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43EFBE" w14:textId="5D16C0E6" w:rsidR="0067221C" w:rsidRPr="000C50A4" w:rsidRDefault="00000000">
      <w:pPr>
        <w:pBdr>
          <w:top w:val="nil"/>
          <w:left w:val="nil"/>
          <w:bottom w:val="nil"/>
          <w:right w:val="nil"/>
          <w:between w:val="nil"/>
        </w:pBdr>
        <w:spacing w:after="0"/>
        <w:jc w:val="both"/>
        <w:rPr>
          <w:rFonts w:ascii="Verdana" w:eastAsia="Verdana" w:hAnsi="Verdana" w:cs="Verdana"/>
          <w:color w:val="000000"/>
        </w:rPr>
      </w:pPr>
      <w:r w:rsidRPr="000C50A4">
        <w:rPr>
          <w:rFonts w:ascii="Verdana" w:eastAsia="Verdana" w:hAnsi="Verdana" w:cs="Verdana"/>
          <w:color w:val="000000"/>
        </w:rPr>
        <w:t xml:space="preserve">Bogotá, D.C., mayo </w:t>
      </w:r>
      <w:r w:rsidR="000C50A4">
        <w:rPr>
          <w:rFonts w:ascii="Verdana" w:eastAsia="Verdana" w:hAnsi="Verdana" w:cs="Verdana"/>
          <w:color w:val="000000"/>
        </w:rPr>
        <w:t>22</w:t>
      </w:r>
      <w:r w:rsidRPr="000C50A4">
        <w:rPr>
          <w:rFonts w:ascii="Verdana" w:eastAsia="Verdana" w:hAnsi="Verdana" w:cs="Verdana"/>
          <w:color w:val="000000"/>
        </w:rPr>
        <w:t xml:space="preserve"> de 2026</w:t>
      </w:r>
    </w:p>
    <w:p w14:paraId="41513E4A" w14:textId="77777777" w:rsidR="0067221C" w:rsidRPr="000C50A4" w:rsidRDefault="0067221C">
      <w:pPr>
        <w:pBdr>
          <w:top w:val="nil"/>
          <w:left w:val="nil"/>
          <w:bottom w:val="nil"/>
          <w:right w:val="nil"/>
          <w:between w:val="nil"/>
        </w:pBdr>
        <w:spacing w:after="0"/>
        <w:jc w:val="both"/>
        <w:rPr>
          <w:rFonts w:ascii="Verdana" w:eastAsia="Verdana" w:hAnsi="Verdana" w:cs="Verdana"/>
          <w:color w:val="000000"/>
        </w:rPr>
      </w:pPr>
    </w:p>
    <w:p w14:paraId="64CF76CB" w14:textId="77777777" w:rsidR="0067221C" w:rsidRPr="000C50A4" w:rsidRDefault="0067221C">
      <w:pPr>
        <w:pBdr>
          <w:top w:val="nil"/>
          <w:left w:val="nil"/>
          <w:bottom w:val="nil"/>
          <w:right w:val="nil"/>
          <w:between w:val="nil"/>
        </w:pBdr>
        <w:spacing w:after="0"/>
        <w:jc w:val="both"/>
        <w:rPr>
          <w:rFonts w:ascii="Verdana" w:eastAsia="Verdana" w:hAnsi="Verdana" w:cs="Verdana"/>
          <w:color w:val="000000"/>
        </w:rPr>
      </w:pPr>
    </w:p>
    <w:p w14:paraId="494CA2B1" w14:textId="77777777" w:rsidR="000C50A4" w:rsidRPr="000C50A4" w:rsidRDefault="000C50A4" w:rsidP="000C50A4">
      <w:pPr>
        <w:pBdr>
          <w:top w:val="nil"/>
          <w:left w:val="nil"/>
          <w:bottom w:val="nil"/>
          <w:right w:val="nil"/>
          <w:between w:val="nil"/>
        </w:pBdr>
        <w:spacing w:after="0" w:line="240" w:lineRule="atLeast"/>
        <w:ind w:hanging="2"/>
        <w:jc w:val="both"/>
        <w:rPr>
          <w:rFonts w:ascii="Verdana" w:eastAsia="Verdana" w:hAnsi="Verdana" w:cs="Arial"/>
          <w:color w:val="000000" w:themeColor="text1"/>
        </w:rPr>
      </w:pPr>
      <w:r w:rsidRPr="000C50A4">
        <w:rPr>
          <w:rFonts w:ascii="Verdana" w:eastAsia="Verdana" w:hAnsi="Verdana" w:cs="Arial"/>
          <w:color w:val="000000" w:themeColor="text1"/>
        </w:rPr>
        <w:t>Señora Juez</w:t>
      </w:r>
    </w:p>
    <w:p w14:paraId="1C0A49E1" w14:textId="77777777" w:rsidR="000C50A4" w:rsidRPr="000C50A4" w:rsidRDefault="000C50A4" w:rsidP="000C50A4">
      <w:pPr>
        <w:spacing w:after="0" w:line="240" w:lineRule="auto"/>
        <w:ind w:hanging="2"/>
        <w:rPr>
          <w:rFonts w:ascii="Verdana" w:eastAsia="Verdana" w:hAnsi="Verdana" w:cs="Arial"/>
          <w:b/>
          <w:bCs/>
          <w:color w:val="000000" w:themeColor="text1"/>
        </w:rPr>
      </w:pPr>
      <w:r w:rsidRPr="000C50A4">
        <w:rPr>
          <w:rFonts w:ascii="Verdana" w:eastAsia="Verdana" w:hAnsi="Verdana" w:cs="Arial"/>
          <w:b/>
          <w:bCs/>
          <w:color w:val="000000" w:themeColor="text1"/>
        </w:rPr>
        <w:t>NATALIA ANDREA MORENO CHICUAZUQUE</w:t>
      </w:r>
    </w:p>
    <w:p w14:paraId="51C0ED97" w14:textId="32CB3D18" w:rsidR="000C50A4" w:rsidRPr="000C50A4" w:rsidRDefault="000C50A4" w:rsidP="000C50A4">
      <w:pPr>
        <w:spacing w:after="0" w:line="240" w:lineRule="auto"/>
        <w:ind w:hanging="2"/>
        <w:jc w:val="both"/>
        <w:rPr>
          <w:rFonts w:ascii="Verdana" w:eastAsia="Verdana" w:hAnsi="Verdana" w:cs="Arial"/>
          <w:color w:val="000000" w:themeColor="text1"/>
        </w:rPr>
      </w:pPr>
      <w:r w:rsidRPr="000C50A4">
        <w:rPr>
          <w:rFonts w:ascii="Verdana" w:eastAsia="Verdana" w:hAnsi="Verdana" w:cs="Arial"/>
          <w:color w:val="000000" w:themeColor="text1"/>
        </w:rPr>
        <w:t>JUZGADO OCHOCIENTOS TRES CIVIL TRANSITORIO DEL CIRCUITO DE</w:t>
      </w:r>
      <w:r>
        <w:rPr>
          <w:rFonts w:ascii="Verdana" w:eastAsia="Verdana" w:hAnsi="Verdana" w:cs="Arial"/>
          <w:color w:val="000000" w:themeColor="text1"/>
        </w:rPr>
        <w:t xml:space="preserve"> </w:t>
      </w:r>
      <w:r w:rsidRPr="000C50A4">
        <w:rPr>
          <w:rFonts w:ascii="Verdana" w:eastAsia="Verdana" w:hAnsi="Verdana" w:cs="Arial"/>
          <w:color w:val="000000" w:themeColor="text1"/>
        </w:rPr>
        <w:t>BOGOTÁ D.C.</w:t>
      </w:r>
    </w:p>
    <w:p w14:paraId="7167A42D" w14:textId="77777777" w:rsidR="000C50A4" w:rsidRPr="000C50A4" w:rsidRDefault="000C50A4" w:rsidP="000C50A4">
      <w:pPr>
        <w:pBdr>
          <w:top w:val="nil"/>
          <w:left w:val="nil"/>
          <w:bottom w:val="nil"/>
          <w:right w:val="nil"/>
          <w:between w:val="nil"/>
        </w:pBdr>
        <w:spacing w:after="0" w:line="240" w:lineRule="atLeast"/>
        <w:ind w:hanging="2"/>
        <w:jc w:val="both"/>
        <w:rPr>
          <w:rFonts w:ascii="Verdana" w:eastAsia="Verdana" w:hAnsi="Verdana" w:cs="Arial"/>
          <w:color w:val="000000" w:themeColor="text1"/>
        </w:rPr>
      </w:pPr>
      <w:r w:rsidRPr="000C50A4">
        <w:rPr>
          <w:rFonts w:ascii="Verdana" w:eastAsia="Verdana" w:hAnsi="Verdana" w:cs="Arial"/>
          <w:color w:val="000000" w:themeColor="text1"/>
        </w:rPr>
        <w:t>E.</w:t>
      </w:r>
      <w:r w:rsidRPr="000C50A4">
        <w:rPr>
          <w:rFonts w:ascii="Verdana" w:eastAsia="Verdana" w:hAnsi="Verdana" w:cs="Arial"/>
          <w:color w:val="000000" w:themeColor="text1"/>
        </w:rPr>
        <w:tab/>
      </w:r>
      <w:r w:rsidRPr="000C50A4">
        <w:rPr>
          <w:rFonts w:ascii="Verdana" w:eastAsia="Verdana" w:hAnsi="Verdana" w:cs="Arial"/>
          <w:color w:val="000000" w:themeColor="text1"/>
        </w:rPr>
        <w:tab/>
        <w:t>S.</w:t>
      </w:r>
      <w:r w:rsidRPr="000C50A4">
        <w:rPr>
          <w:rFonts w:ascii="Verdana" w:eastAsia="Verdana" w:hAnsi="Verdana" w:cs="Arial"/>
          <w:color w:val="000000" w:themeColor="text1"/>
        </w:rPr>
        <w:tab/>
      </w:r>
      <w:r w:rsidRPr="000C50A4">
        <w:rPr>
          <w:rFonts w:ascii="Verdana" w:eastAsia="Verdana" w:hAnsi="Verdana" w:cs="Arial"/>
          <w:color w:val="000000" w:themeColor="text1"/>
        </w:rPr>
        <w:tab/>
        <w:t>D.</w:t>
      </w:r>
    </w:p>
    <w:p w14:paraId="301248E3" w14:textId="77777777" w:rsidR="000C50A4" w:rsidRPr="000C50A4" w:rsidRDefault="000C50A4" w:rsidP="000C50A4">
      <w:pPr>
        <w:spacing w:after="0" w:line="240" w:lineRule="atLeast"/>
        <w:ind w:hanging="2"/>
        <w:jc w:val="both"/>
        <w:rPr>
          <w:rFonts w:ascii="Verdana" w:eastAsia="Verdana" w:hAnsi="Verdana" w:cs="Arial"/>
          <w:color w:val="000000" w:themeColor="text1"/>
          <w:highlight w:val="yellow"/>
        </w:rPr>
      </w:pPr>
    </w:p>
    <w:p w14:paraId="4882ED94" w14:textId="77777777" w:rsidR="000C50A4" w:rsidRPr="000C50A4" w:rsidRDefault="000C50A4" w:rsidP="000C50A4">
      <w:pPr>
        <w:spacing w:after="0" w:line="240" w:lineRule="atLeast"/>
        <w:ind w:hanging="2"/>
        <w:jc w:val="both"/>
        <w:rPr>
          <w:rFonts w:ascii="Verdana" w:eastAsia="Verdana" w:hAnsi="Verdana" w:cs="Arial"/>
          <w:color w:val="000000" w:themeColor="text1"/>
          <w:highlight w:val="yellow"/>
        </w:rPr>
      </w:pPr>
    </w:p>
    <w:tbl>
      <w:tblPr>
        <w:tblW w:w="8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41"/>
        <w:gridCol w:w="6104"/>
      </w:tblGrid>
      <w:tr w:rsidR="000C50A4" w:rsidRPr="000C50A4" w14:paraId="3793E836" w14:textId="77777777" w:rsidTr="000C50A4">
        <w:trPr>
          <w:trHeight w:val="235"/>
        </w:trPr>
        <w:tc>
          <w:tcPr>
            <w:tcW w:w="2441" w:type="dxa"/>
            <w:vAlign w:val="center"/>
          </w:tcPr>
          <w:p w14:paraId="61E11AAF" w14:textId="77777777" w:rsidR="000C50A4" w:rsidRPr="000C50A4" w:rsidRDefault="000C50A4" w:rsidP="008A5E53">
            <w:pPr>
              <w:tabs>
                <w:tab w:val="left" w:pos="1620"/>
              </w:tabs>
              <w:spacing w:after="0" w:line="240" w:lineRule="atLeast"/>
              <w:ind w:hanging="2"/>
              <w:jc w:val="both"/>
              <w:rPr>
                <w:rFonts w:ascii="Verdana" w:eastAsia="Arial" w:hAnsi="Verdana" w:cs="Arial"/>
                <w:b/>
                <w:color w:val="000000" w:themeColor="text1"/>
              </w:rPr>
            </w:pPr>
            <w:r w:rsidRPr="000C50A4">
              <w:rPr>
                <w:rFonts w:ascii="Verdana" w:eastAsia="Arial" w:hAnsi="Verdana" w:cs="Arial"/>
                <w:b/>
                <w:color w:val="000000" w:themeColor="text1"/>
              </w:rPr>
              <w:t>REFERENCIA</w:t>
            </w:r>
          </w:p>
        </w:tc>
        <w:tc>
          <w:tcPr>
            <w:tcW w:w="6104" w:type="dxa"/>
            <w:vAlign w:val="center"/>
          </w:tcPr>
          <w:p w14:paraId="13C99633" w14:textId="77777777" w:rsidR="000C50A4" w:rsidRPr="000C50A4" w:rsidRDefault="000C50A4" w:rsidP="008A5E53">
            <w:pPr>
              <w:pStyle w:val="p1"/>
              <w:ind w:hanging="2"/>
              <w:jc w:val="both"/>
              <w:rPr>
                <w:rFonts w:eastAsia="Verdana" w:cs="Arial"/>
                <w:color w:val="000000" w:themeColor="text1"/>
                <w:position w:val="-1"/>
                <w:sz w:val="22"/>
                <w:szCs w:val="22"/>
                <w:lang w:val="es-CO" w:eastAsia="en-US"/>
              </w:rPr>
            </w:pPr>
            <w:r w:rsidRPr="000C50A4">
              <w:rPr>
                <w:rFonts w:eastAsia="Verdana" w:cs="Arial"/>
                <w:color w:val="000000" w:themeColor="text1"/>
                <w:position w:val="-1"/>
                <w:sz w:val="22"/>
                <w:szCs w:val="22"/>
                <w:lang w:val="es-CO" w:eastAsia="en-US"/>
              </w:rPr>
              <w:t>11001-31-03-803-2026-00143-00</w:t>
            </w:r>
          </w:p>
        </w:tc>
      </w:tr>
      <w:tr w:rsidR="000C50A4" w:rsidRPr="000C50A4" w14:paraId="7B8452E3" w14:textId="77777777" w:rsidTr="000C50A4">
        <w:trPr>
          <w:trHeight w:val="236"/>
        </w:trPr>
        <w:tc>
          <w:tcPr>
            <w:tcW w:w="2441" w:type="dxa"/>
            <w:vAlign w:val="center"/>
          </w:tcPr>
          <w:p w14:paraId="4040369C" w14:textId="77777777" w:rsidR="000C50A4" w:rsidRPr="000C50A4" w:rsidRDefault="000C50A4" w:rsidP="008A5E53">
            <w:pPr>
              <w:tabs>
                <w:tab w:val="left" w:pos="1620"/>
              </w:tabs>
              <w:spacing w:after="0" w:line="240" w:lineRule="atLeast"/>
              <w:ind w:hanging="2"/>
              <w:jc w:val="both"/>
              <w:rPr>
                <w:rFonts w:ascii="Verdana" w:eastAsia="Arial" w:hAnsi="Verdana" w:cs="Arial"/>
                <w:b/>
                <w:color w:val="000000" w:themeColor="text1"/>
              </w:rPr>
            </w:pPr>
            <w:r w:rsidRPr="000C50A4">
              <w:rPr>
                <w:rFonts w:ascii="Verdana" w:eastAsia="Arial" w:hAnsi="Verdana" w:cs="Arial"/>
                <w:b/>
                <w:color w:val="000000" w:themeColor="text1"/>
              </w:rPr>
              <w:t>TIPO DE PROCESO</w:t>
            </w:r>
          </w:p>
        </w:tc>
        <w:tc>
          <w:tcPr>
            <w:tcW w:w="6104" w:type="dxa"/>
            <w:vAlign w:val="center"/>
          </w:tcPr>
          <w:p w14:paraId="7A7BD416" w14:textId="77777777" w:rsidR="000C50A4" w:rsidRPr="000C50A4" w:rsidRDefault="000C50A4" w:rsidP="008A5E53">
            <w:pPr>
              <w:tabs>
                <w:tab w:val="left" w:pos="1620"/>
              </w:tabs>
              <w:spacing w:after="0" w:line="240" w:lineRule="atLeast"/>
              <w:ind w:hanging="2"/>
              <w:jc w:val="both"/>
              <w:rPr>
                <w:rFonts w:ascii="Verdana" w:eastAsia="Verdana" w:hAnsi="Verdana" w:cs="Arial"/>
                <w:color w:val="000000" w:themeColor="text1"/>
              </w:rPr>
            </w:pPr>
            <w:r w:rsidRPr="000C50A4">
              <w:rPr>
                <w:rFonts w:ascii="Verdana" w:eastAsia="Verdana" w:hAnsi="Verdana" w:cs="Arial"/>
                <w:color w:val="000000" w:themeColor="text1"/>
              </w:rPr>
              <w:t xml:space="preserve">ACCIÓN DE TUTELA </w:t>
            </w:r>
          </w:p>
        </w:tc>
      </w:tr>
      <w:tr w:rsidR="000C50A4" w:rsidRPr="000C50A4" w14:paraId="74A46DA2" w14:textId="77777777" w:rsidTr="000C50A4">
        <w:trPr>
          <w:trHeight w:val="303"/>
        </w:trPr>
        <w:tc>
          <w:tcPr>
            <w:tcW w:w="2441" w:type="dxa"/>
            <w:vAlign w:val="center"/>
          </w:tcPr>
          <w:p w14:paraId="1E6CDB42" w14:textId="77777777" w:rsidR="000C50A4" w:rsidRPr="000C50A4" w:rsidRDefault="000C50A4" w:rsidP="008A5E53">
            <w:pPr>
              <w:tabs>
                <w:tab w:val="left" w:pos="1620"/>
              </w:tabs>
              <w:spacing w:after="0" w:line="240" w:lineRule="atLeast"/>
              <w:ind w:hanging="2"/>
              <w:jc w:val="both"/>
              <w:rPr>
                <w:rFonts w:ascii="Verdana" w:eastAsia="Arial" w:hAnsi="Verdana" w:cs="Arial"/>
                <w:b/>
                <w:color w:val="000000" w:themeColor="text1"/>
              </w:rPr>
            </w:pPr>
            <w:r w:rsidRPr="000C50A4">
              <w:rPr>
                <w:rFonts w:ascii="Verdana" w:eastAsia="Arial" w:hAnsi="Verdana" w:cs="Arial"/>
                <w:b/>
                <w:color w:val="000000" w:themeColor="text1"/>
              </w:rPr>
              <w:t>ACCIONANTE</w:t>
            </w:r>
          </w:p>
        </w:tc>
        <w:tc>
          <w:tcPr>
            <w:tcW w:w="6104" w:type="dxa"/>
            <w:vAlign w:val="center"/>
          </w:tcPr>
          <w:p w14:paraId="51243224" w14:textId="77777777" w:rsidR="000C50A4" w:rsidRPr="000C50A4" w:rsidRDefault="000C50A4" w:rsidP="008A5E53">
            <w:pPr>
              <w:pStyle w:val="p1"/>
              <w:ind w:hanging="2"/>
              <w:jc w:val="both"/>
              <w:rPr>
                <w:rFonts w:eastAsia="Verdana" w:cs="Arial"/>
                <w:color w:val="000000" w:themeColor="text1"/>
                <w:position w:val="-1"/>
                <w:sz w:val="22"/>
                <w:szCs w:val="22"/>
                <w:lang w:val="es-CO" w:eastAsia="en-US"/>
              </w:rPr>
            </w:pPr>
            <w:r w:rsidRPr="000C50A4">
              <w:rPr>
                <w:rFonts w:eastAsia="Verdana" w:cs="Arial"/>
                <w:color w:val="000000" w:themeColor="text1"/>
                <w:position w:val="-1"/>
                <w:sz w:val="22"/>
                <w:szCs w:val="22"/>
                <w:lang w:val="es-CO" w:eastAsia="en-US"/>
              </w:rPr>
              <w:t>NORMAN HERNÁN ZUMAETA CUELLAR / FRANCISCO JAVIER LARA SABOGAL (APODERADO)</w:t>
            </w:r>
          </w:p>
        </w:tc>
      </w:tr>
      <w:tr w:rsidR="000C50A4" w:rsidRPr="000C50A4" w14:paraId="5CD67CD5" w14:textId="77777777" w:rsidTr="000C50A4">
        <w:trPr>
          <w:trHeight w:val="235"/>
        </w:trPr>
        <w:tc>
          <w:tcPr>
            <w:tcW w:w="2441" w:type="dxa"/>
            <w:vAlign w:val="center"/>
          </w:tcPr>
          <w:p w14:paraId="630EE8E5" w14:textId="77777777" w:rsidR="000C50A4" w:rsidRPr="000C50A4" w:rsidRDefault="000C50A4" w:rsidP="008A5E53">
            <w:pPr>
              <w:tabs>
                <w:tab w:val="left" w:pos="1620"/>
              </w:tabs>
              <w:spacing w:after="0" w:line="240" w:lineRule="atLeast"/>
              <w:ind w:hanging="2"/>
              <w:jc w:val="both"/>
              <w:rPr>
                <w:rFonts w:ascii="Verdana" w:eastAsia="Verdana" w:hAnsi="Verdana" w:cs="Arial"/>
                <w:b/>
                <w:bCs/>
                <w:color w:val="000000" w:themeColor="text1"/>
              </w:rPr>
            </w:pPr>
            <w:r w:rsidRPr="000C50A4">
              <w:rPr>
                <w:rFonts w:ascii="Verdana" w:eastAsia="Verdana" w:hAnsi="Verdana" w:cs="Arial"/>
                <w:b/>
                <w:bCs/>
                <w:color w:val="000000" w:themeColor="text1"/>
              </w:rPr>
              <w:t>ACCIONADO</w:t>
            </w:r>
          </w:p>
        </w:tc>
        <w:tc>
          <w:tcPr>
            <w:tcW w:w="6104" w:type="dxa"/>
            <w:vAlign w:val="center"/>
          </w:tcPr>
          <w:p w14:paraId="4E097B92" w14:textId="77777777" w:rsidR="000C50A4" w:rsidRPr="000C50A4" w:rsidRDefault="000C50A4" w:rsidP="008A5E53">
            <w:pPr>
              <w:pStyle w:val="p1"/>
              <w:ind w:hanging="2"/>
              <w:jc w:val="both"/>
              <w:rPr>
                <w:rFonts w:eastAsia="Verdana" w:cs="Arial"/>
                <w:color w:val="000000" w:themeColor="text1"/>
                <w:position w:val="-1"/>
                <w:sz w:val="22"/>
                <w:szCs w:val="22"/>
                <w:lang w:val="es-CO" w:eastAsia="en-US"/>
              </w:rPr>
            </w:pPr>
            <w:r w:rsidRPr="000C50A4">
              <w:rPr>
                <w:rFonts w:eastAsia="Verdana" w:cs="Arial"/>
                <w:color w:val="000000" w:themeColor="text1"/>
                <w:position w:val="-1"/>
                <w:sz w:val="22"/>
                <w:szCs w:val="22"/>
                <w:lang w:val="es-CO" w:eastAsia="en-US"/>
              </w:rPr>
              <w:t>AUTORIDAD NACIONAL DE AGRICULTURA Y PESCA-AUNAP, INSTITUTO NACIONAL DE SALUD-INS, INSTITUTO NACIONAL DE VIGILANCIA DE MEDICAMENTOS Y ALIMENTOS - INVIMA, MINISTERIO DE AMBIENTE Y DESARROLLO SOSTENIBLE Y LA CORPORACIÓN PARA EL DESARROLLO SOSTENIBLE DEL SUR DE LA AMAZONIA - CORPOAMAZONIA</w:t>
            </w:r>
          </w:p>
        </w:tc>
      </w:tr>
    </w:tbl>
    <w:p w14:paraId="171A0784" w14:textId="77777777" w:rsidR="0067221C" w:rsidRPr="000C50A4" w:rsidRDefault="0067221C">
      <w:pPr>
        <w:spacing w:after="0"/>
        <w:ind w:hanging="2"/>
        <w:jc w:val="both"/>
        <w:rPr>
          <w:rFonts w:ascii="Verdana" w:eastAsia="Verdana" w:hAnsi="Verdana" w:cs="Verdana"/>
          <w:color w:val="000000"/>
        </w:rPr>
      </w:pPr>
    </w:p>
    <w:p w14:paraId="5C9F22FA" w14:textId="77777777" w:rsidR="0067221C" w:rsidRPr="000C50A4" w:rsidRDefault="0067221C">
      <w:pPr>
        <w:pBdr>
          <w:top w:val="nil"/>
          <w:left w:val="nil"/>
          <w:bottom w:val="nil"/>
          <w:right w:val="nil"/>
          <w:between w:val="nil"/>
        </w:pBdr>
        <w:spacing w:after="0"/>
        <w:jc w:val="both"/>
        <w:rPr>
          <w:rFonts w:ascii="Verdana" w:eastAsia="Verdana" w:hAnsi="Verdana" w:cs="Verdana"/>
          <w:color w:val="000000"/>
        </w:rPr>
      </w:pPr>
    </w:p>
    <w:p w14:paraId="600DAA5C" w14:textId="77777777" w:rsidR="0067221C" w:rsidRPr="000C50A4" w:rsidRDefault="00000000">
      <w:pPr>
        <w:pBdr>
          <w:top w:val="nil"/>
          <w:left w:val="nil"/>
          <w:bottom w:val="nil"/>
          <w:right w:val="nil"/>
          <w:between w:val="nil"/>
        </w:pBdr>
        <w:spacing w:after="0"/>
        <w:jc w:val="both"/>
        <w:rPr>
          <w:rFonts w:ascii="Verdana" w:eastAsia="Verdana" w:hAnsi="Verdana" w:cs="Verdana"/>
          <w:color w:val="000000"/>
        </w:rPr>
      </w:pPr>
      <w:r w:rsidRPr="000C50A4">
        <w:rPr>
          <w:rFonts w:ascii="Verdana" w:eastAsia="Verdana" w:hAnsi="Verdana" w:cs="Verdana"/>
          <w:color w:val="000000"/>
        </w:rPr>
        <w:t xml:space="preserve">Respetada Señora Juez: </w:t>
      </w:r>
    </w:p>
    <w:p w14:paraId="074D6796" w14:textId="77777777" w:rsidR="0067221C" w:rsidRPr="000C50A4" w:rsidRDefault="0067221C">
      <w:pPr>
        <w:pBdr>
          <w:top w:val="nil"/>
          <w:left w:val="nil"/>
          <w:bottom w:val="nil"/>
          <w:right w:val="nil"/>
          <w:between w:val="nil"/>
        </w:pBdr>
        <w:spacing w:after="0"/>
        <w:jc w:val="both"/>
        <w:rPr>
          <w:rFonts w:ascii="Verdana" w:eastAsia="Verdana" w:hAnsi="Verdana" w:cs="Verdana"/>
          <w:color w:val="000000"/>
        </w:rPr>
      </w:pPr>
    </w:p>
    <w:p w14:paraId="3F8BA901" w14:textId="7D5FE319" w:rsidR="0067221C" w:rsidRDefault="00000000">
      <w:pPr>
        <w:tabs>
          <w:tab w:val="left" w:pos="1620"/>
        </w:tabs>
        <w:spacing w:after="0"/>
        <w:jc w:val="both"/>
        <w:rPr>
          <w:rFonts w:ascii="Verdana" w:eastAsia="Verdana" w:hAnsi="Verdana" w:cs="Verdana"/>
          <w:color w:val="000000"/>
        </w:rPr>
      </w:pPr>
      <w:r w:rsidRPr="000C50A4">
        <w:rPr>
          <w:rFonts w:ascii="Verdana" w:eastAsia="Verdana" w:hAnsi="Verdana" w:cs="Verdana"/>
          <w:b/>
          <w:bCs/>
          <w:color w:val="000000"/>
        </w:rPr>
        <w:t xml:space="preserve">HARRISON AMÉZQUITA GAMA, </w:t>
      </w:r>
      <w:r w:rsidRPr="000C50A4">
        <w:rPr>
          <w:rFonts w:ascii="Verdana" w:eastAsia="Verdana" w:hAnsi="Verdana" w:cs="Verdana"/>
          <w:color w:val="000000"/>
        </w:rPr>
        <w:t>identificado con Cédula de Ciudadanía No. 1.032.431.123 de Bogotá, abogado</w:t>
      </w:r>
      <w:r>
        <w:rPr>
          <w:rFonts w:ascii="Verdana" w:eastAsia="Verdana" w:hAnsi="Verdana" w:cs="Verdana"/>
          <w:color w:val="000000"/>
        </w:rPr>
        <w:t xml:space="preserve"> en ejercicio, portador de la Tarjeta Profesional No. 213.093 expedida por el H. Consejo Superior de la Judicatura, en calidad de apoderado judicial de la </w:t>
      </w:r>
      <w:r>
        <w:rPr>
          <w:rFonts w:ascii="Verdana" w:eastAsia="Verdana" w:hAnsi="Verdana" w:cs="Verdana"/>
          <w:b/>
          <w:bCs/>
          <w:color w:val="000000"/>
        </w:rPr>
        <w:t>NACIÓN – MINISTERIO DE AMBIENTE Y DESARROLLO SOSTENIBLE</w:t>
      </w:r>
      <w:r>
        <w:rPr>
          <w:rFonts w:ascii="Verdana" w:eastAsia="Verdana" w:hAnsi="Verdana" w:cs="Verdana"/>
          <w:color w:val="000000"/>
        </w:rPr>
        <w:t xml:space="preserve"> y de conformidad con el poder conferido por la Señora Jefe de la Oficina Asesora Jurídica, documento que se anexa con este escrito, para que me sea reconocida personería, estando dentro del término otorgado por su H. Despacho, doy contestación a la Acción de Tutela de la referencia, interpuesta por el ciudadano</w:t>
      </w:r>
      <w:r>
        <w:rPr>
          <w:rFonts w:ascii="Verdana" w:eastAsia="Verdana" w:hAnsi="Verdana" w:cs="Verdana"/>
          <w:b/>
          <w:bCs/>
          <w:color w:val="000000"/>
        </w:rPr>
        <w:t xml:space="preserve"> </w:t>
      </w:r>
      <w:r w:rsidR="000C50A4" w:rsidRPr="000C50A4">
        <w:rPr>
          <w:rFonts w:ascii="Verdana" w:eastAsia="Verdana" w:hAnsi="Verdana" w:cs="Arial"/>
          <w:color w:val="000000" w:themeColor="text1"/>
          <w:position w:val="-1"/>
          <w:lang w:eastAsia="en-US"/>
        </w:rPr>
        <w:t>NORMAN HERNÁN ZUMAETA CUELLAR</w:t>
      </w:r>
      <w:r w:rsidR="000C50A4">
        <w:rPr>
          <w:rFonts w:ascii="Verdana" w:eastAsia="Verdana" w:hAnsi="Verdana" w:cs="Arial"/>
          <w:color w:val="000000" w:themeColor="text1"/>
          <w:position w:val="-1"/>
          <w:lang w:eastAsia="en-US"/>
        </w:rPr>
        <w:t xml:space="preserve">, a través de su apoderado, Doctor </w:t>
      </w:r>
      <w:r w:rsidR="000C50A4" w:rsidRPr="000C50A4">
        <w:rPr>
          <w:rFonts w:ascii="Verdana" w:eastAsia="Verdana" w:hAnsi="Verdana" w:cs="Arial"/>
          <w:b/>
          <w:bCs/>
          <w:color w:val="000000" w:themeColor="text1"/>
          <w:position w:val="-1"/>
          <w:lang w:eastAsia="en-US"/>
        </w:rPr>
        <w:t>FRANCISCO JAVIER LARA SABOGAL</w:t>
      </w:r>
      <w:r>
        <w:rPr>
          <w:rFonts w:ascii="Verdana" w:eastAsia="Verdana" w:hAnsi="Verdana" w:cs="Verdana"/>
          <w:color w:val="000000"/>
        </w:rPr>
        <w:t>, en los siguientes términos:</w:t>
      </w:r>
    </w:p>
    <w:p w14:paraId="6BDF5816" w14:textId="77777777" w:rsidR="0067221C" w:rsidRDefault="0067221C">
      <w:pPr>
        <w:tabs>
          <w:tab w:val="left" w:pos="1620"/>
        </w:tabs>
        <w:spacing w:after="0"/>
        <w:jc w:val="both"/>
        <w:rPr>
          <w:rFonts w:ascii="Verdana" w:eastAsia="Verdana" w:hAnsi="Verdana" w:cs="Verdana"/>
          <w:color w:val="000000"/>
        </w:rPr>
      </w:pPr>
    </w:p>
    <w:p w14:paraId="0286E3D1" w14:textId="77777777" w:rsidR="0067221C" w:rsidRDefault="0067221C">
      <w:pPr>
        <w:tabs>
          <w:tab w:val="left" w:pos="1620"/>
        </w:tabs>
        <w:spacing w:after="0"/>
        <w:jc w:val="both"/>
        <w:rPr>
          <w:rFonts w:ascii="Verdana" w:eastAsia="Verdana" w:hAnsi="Verdana" w:cs="Verdana"/>
          <w:color w:val="000000"/>
        </w:rPr>
      </w:pPr>
    </w:p>
    <w:p w14:paraId="0BDE6B9F" w14:textId="77777777" w:rsidR="0067221C" w:rsidRDefault="00000000">
      <w:pPr>
        <w:numPr>
          <w:ilvl w:val="0"/>
          <w:numId w:val="3"/>
        </w:numPr>
        <w:pBdr>
          <w:top w:val="nil"/>
          <w:left w:val="nil"/>
          <w:bottom w:val="nil"/>
          <w:right w:val="nil"/>
          <w:between w:val="nil"/>
        </w:pBdr>
        <w:spacing w:after="0"/>
        <w:jc w:val="center"/>
        <w:rPr>
          <w:rFonts w:ascii="Verdana" w:eastAsia="Verdana" w:hAnsi="Verdana" w:cs="Verdana"/>
          <w:color w:val="000000"/>
        </w:rPr>
      </w:pPr>
      <w:r>
        <w:rPr>
          <w:rFonts w:ascii="Verdana" w:eastAsia="Verdana" w:hAnsi="Verdana" w:cs="Verdana"/>
          <w:b/>
          <w:bCs/>
          <w:color w:val="000000"/>
        </w:rPr>
        <w:t>OPORTUNIDAD</w:t>
      </w:r>
    </w:p>
    <w:p w14:paraId="6ED36A0F" w14:textId="77777777" w:rsidR="0067221C" w:rsidRDefault="0067221C">
      <w:pPr>
        <w:pBdr>
          <w:top w:val="nil"/>
          <w:left w:val="nil"/>
          <w:bottom w:val="nil"/>
          <w:right w:val="nil"/>
          <w:between w:val="nil"/>
        </w:pBdr>
        <w:spacing w:after="0"/>
        <w:ind w:left="1080"/>
        <w:rPr>
          <w:rFonts w:ascii="Verdana" w:eastAsia="Verdana" w:hAnsi="Verdana" w:cs="Verdana"/>
          <w:color w:val="000000"/>
        </w:rPr>
      </w:pPr>
    </w:p>
    <w:p w14:paraId="3F98B43B" w14:textId="687815A1" w:rsidR="0067221C"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En relación con el traslado, la contestación de la demanda y las excepciones, es pertinente mencionar que, estando dentro del término establecido en el Auto de fecha</w:t>
      </w:r>
      <w:r w:rsidR="000C50A4">
        <w:rPr>
          <w:rFonts w:ascii="Verdana" w:eastAsia="Verdana" w:hAnsi="Verdana" w:cs="Verdana"/>
          <w:color w:val="000000"/>
        </w:rPr>
        <w:t xml:space="preserve"> 20</w:t>
      </w:r>
      <w:r>
        <w:rPr>
          <w:rFonts w:ascii="Verdana" w:eastAsia="Verdana" w:hAnsi="Verdana" w:cs="Verdana"/>
          <w:color w:val="000000"/>
        </w:rPr>
        <w:t xml:space="preserve"> de mayo de 2026, el cual fue notificado a través de correo electrónico del </w:t>
      </w:r>
      <w:r w:rsidR="000C50A4">
        <w:rPr>
          <w:rFonts w:ascii="Verdana" w:eastAsia="Verdana" w:hAnsi="Verdana" w:cs="Verdana"/>
          <w:color w:val="000000"/>
        </w:rPr>
        <w:t>21</w:t>
      </w:r>
      <w:r>
        <w:rPr>
          <w:rFonts w:ascii="Verdana" w:eastAsia="Verdana" w:hAnsi="Verdana" w:cs="Verdana"/>
          <w:color w:val="000000"/>
        </w:rPr>
        <w:t xml:space="preserve"> de mayo de 2026 – 1</w:t>
      </w:r>
      <w:r w:rsidR="000C50A4">
        <w:rPr>
          <w:rFonts w:ascii="Verdana" w:eastAsia="Verdana" w:hAnsi="Verdana" w:cs="Verdana"/>
          <w:color w:val="000000"/>
        </w:rPr>
        <w:t>2</w:t>
      </w:r>
      <w:r>
        <w:rPr>
          <w:rFonts w:ascii="Verdana" w:eastAsia="Verdana" w:hAnsi="Verdana" w:cs="Verdana"/>
          <w:color w:val="000000"/>
        </w:rPr>
        <w:t>:</w:t>
      </w:r>
      <w:r w:rsidR="000C50A4">
        <w:rPr>
          <w:rFonts w:ascii="Verdana" w:eastAsia="Verdana" w:hAnsi="Verdana" w:cs="Verdana"/>
          <w:color w:val="000000"/>
        </w:rPr>
        <w:t>52</w:t>
      </w:r>
      <w:r>
        <w:rPr>
          <w:rFonts w:ascii="Verdana" w:eastAsia="Verdana" w:hAnsi="Verdana" w:cs="Verdana"/>
          <w:color w:val="000000"/>
        </w:rPr>
        <w:t xml:space="preserve">, en el cual se otorgó un plazo de respuesta de </w:t>
      </w:r>
      <w:r>
        <w:rPr>
          <w:rFonts w:ascii="Verdana" w:eastAsia="Verdana" w:hAnsi="Verdana" w:cs="Verdana"/>
          <w:color w:val="000000"/>
        </w:rPr>
        <w:lastRenderedPageBreak/>
        <w:t>un</w:t>
      </w:r>
      <w:r w:rsidR="000C50A4">
        <w:rPr>
          <w:rFonts w:ascii="Verdana" w:eastAsia="Verdana" w:hAnsi="Verdana" w:cs="Verdana"/>
          <w:color w:val="000000"/>
        </w:rPr>
        <w:t xml:space="preserve"> </w:t>
      </w:r>
      <w:r>
        <w:rPr>
          <w:rFonts w:ascii="Verdana" w:eastAsia="Verdana" w:hAnsi="Verdana" w:cs="Verdana"/>
          <w:color w:val="000000"/>
        </w:rPr>
        <w:t xml:space="preserve">(1) </w:t>
      </w:r>
      <w:r w:rsidR="000C50A4">
        <w:rPr>
          <w:rFonts w:ascii="Verdana" w:eastAsia="Verdana" w:hAnsi="Verdana" w:cs="Verdana"/>
          <w:color w:val="000000"/>
        </w:rPr>
        <w:t>día</w:t>
      </w:r>
      <w:r>
        <w:rPr>
          <w:rFonts w:ascii="Verdana" w:eastAsia="Verdana" w:hAnsi="Verdana" w:cs="Verdana"/>
          <w:color w:val="000000"/>
        </w:rPr>
        <w:t>, contado a partir de la notificación de dicho Auto</w:t>
      </w:r>
      <w:r>
        <w:rPr>
          <w:rFonts w:ascii="Verdana" w:eastAsia="Verdana" w:hAnsi="Verdana" w:cs="Verdana"/>
          <w:color w:val="000000"/>
          <w:vertAlign w:val="superscript"/>
        </w:rPr>
        <w:footnoteReference w:id="1"/>
      </w:r>
      <w:r>
        <w:rPr>
          <w:rFonts w:ascii="Verdana" w:eastAsia="Verdana" w:hAnsi="Verdana" w:cs="Verdana"/>
          <w:color w:val="000000"/>
        </w:rPr>
        <w:t>, indicándose entonces que esta</w:t>
      </w:r>
      <w:r w:rsidR="000C50A4">
        <w:rPr>
          <w:rFonts w:ascii="Verdana" w:eastAsia="Verdana" w:hAnsi="Verdana" w:cs="Verdana"/>
          <w:color w:val="000000"/>
        </w:rPr>
        <w:t xml:space="preserve"> Entidad </w:t>
      </w:r>
      <w:r>
        <w:rPr>
          <w:rFonts w:ascii="Verdana" w:eastAsia="Verdana" w:hAnsi="Verdana" w:cs="Verdana"/>
          <w:color w:val="000000"/>
        </w:rPr>
        <w:t>procede con la contestación de la demanda.</w:t>
      </w:r>
    </w:p>
    <w:p w14:paraId="6047107A"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214FF861"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13F875D6" w14:textId="77777777" w:rsidR="0067221C" w:rsidRDefault="00000000">
      <w:pPr>
        <w:numPr>
          <w:ilvl w:val="0"/>
          <w:numId w:val="3"/>
        </w:num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PRONUNCIAMIENTO FRENTE A LOS HECHOS</w:t>
      </w:r>
    </w:p>
    <w:p w14:paraId="3DCD48FE"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0775FF3C" w14:textId="77777777" w:rsidR="0067221C"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En cuanto a los hechos, de la demanda:</w:t>
      </w:r>
    </w:p>
    <w:p w14:paraId="54CD54CC" w14:textId="77777777" w:rsidR="0067221C" w:rsidRDefault="0067221C">
      <w:pPr>
        <w:pBdr>
          <w:top w:val="nil"/>
          <w:left w:val="nil"/>
          <w:bottom w:val="nil"/>
          <w:right w:val="nil"/>
          <w:between w:val="nil"/>
        </w:pBdr>
        <w:spacing w:after="0"/>
        <w:jc w:val="both"/>
        <w:rPr>
          <w:rFonts w:ascii="Verdana" w:eastAsia="Verdana" w:hAnsi="Verdana" w:cs="Verdana"/>
          <w:color w:val="000000"/>
        </w:rPr>
      </w:pPr>
      <w:bookmarkStart w:id="0" w:name="_heading=h.2et92p0" w:colFirst="0" w:colLast="0"/>
      <w:bookmarkEnd w:id="0"/>
    </w:p>
    <w:p w14:paraId="643AF232" w14:textId="77777777" w:rsidR="0067221C" w:rsidRDefault="00000000">
      <w:p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color w:val="000000"/>
        </w:rPr>
        <w:t>Frente a los hechos propuestos en la acción de tutela, los anexos y pruebas allegados a la acción constitucional no permiten determinar la veracidad o no de los mismos, en consideración a que esta cartera ministerial no tiene legitimación en la causa, lo que imposibilita conocer y certificar la existencia de los mismos.</w:t>
      </w:r>
    </w:p>
    <w:p w14:paraId="446A4B12"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3CCEC263" w14:textId="77777777" w:rsidR="0067221C" w:rsidRDefault="00000000">
      <w:pPr>
        <w:spacing w:after="0"/>
        <w:jc w:val="both"/>
        <w:rPr>
          <w:rFonts w:ascii="Verdana" w:eastAsia="Verdana" w:hAnsi="Verdana" w:cs="Verdana"/>
          <w:color w:val="000000"/>
        </w:rPr>
      </w:pPr>
      <w:r>
        <w:rPr>
          <w:rFonts w:ascii="Verdana" w:eastAsia="Verdana" w:hAnsi="Verdana" w:cs="Verdana"/>
          <w:color w:val="000000"/>
        </w:rPr>
        <w:t xml:space="preserve">Ahora bien, conforme al pronunciamiento realizado, el Ministerio de Ambiente y Desarrollo Sostenible no tiene legitimación en la causa por pasiva dentro del asunto en cuestión, por cuanto, esta Entidad no ha tenido injerencia en la presunta vulneración de los derechos que la acción constitucional pretende proteger. </w:t>
      </w:r>
    </w:p>
    <w:p w14:paraId="4ED7E6E4" w14:textId="77777777" w:rsidR="000C50A4" w:rsidRDefault="000C50A4">
      <w:pPr>
        <w:spacing w:after="0"/>
        <w:jc w:val="both"/>
        <w:rPr>
          <w:rFonts w:ascii="Verdana" w:eastAsia="Verdana" w:hAnsi="Verdana" w:cs="Verdana"/>
          <w:color w:val="000000"/>
        </w:rPr>
      </w:pPr>
    </w:p>
    <w:p w14:paraId="339AA8F0" w14:textId="4A1A3423" w:rsidR="000C50A4" w:rsidRPr="000C50A4" w:rsidRDefault="000C50A4" w:rsidP="000C50A4">
      <w:pPr>
        <w:spacing w:after="0"/>
        <w:jc w:val="both"/>
        <w:rPr>
          <w:rFonts w:ascii="Verdana" w:eastAsia="Verdana" w:hAnsi="Verdana" w:cs="Verdana"/>
          <w:color w:val="000000"/>
        </w:rPr>
      </w:pPr>
      <w:r>
        <w:rPr>
          <w:rFonts w:ascii="Verdana" w:eastAsia="Verdana" w:hAnsi="Verdana" w:cs="Verdana"/>
          <w:color w:val="000000"/>
        </w:rPr>
        <w:t xml:space="preserve">Lo anterior, en consideración que, dentro del escrito de tutela, en ese acápite adicionalmente, no se hace mención alguna a este Ministerio, y lo que logra observarse es que la </w:t>
      </w:r>
      <w:r w:rsidRPr="000C50A4">
        <w:rPr>
          <w:rFonts w:ascii="Verdana" w:eastAsia="Verdana" w:hAnsi="Verdana" w:cs="Verdana"/>
          <w:color w:val="000000"/>
        </w:rPr>
        <w:t>Resolución Número 1710 de 2017</w:t>
      </w:r>
      <w:r>
        <w:rPr>
          <w:rFonts w:ascii="Verdana" w:eastAsia="Verdana" w:hAnsi="Verdana" w:cs="Verdana"/>
          <w:color w:val="000000"/>
        </w:rPr>
        <w:t xml:space="preserve"> “</w:t>
      </w:r>
      <w:r w:rsidRPr="000C50A4">
        <w:rPr>
          <w:rFonts w:ascii="Verdana" w:eastAsia="Verdana" w:hAnsi="Verdana" w:cs="Verdana"/>
          <w:i/>
          <w:iCs/>
          <w:color w:val="000000"/>
        </w:rPr>
        <w:t>Por la cual se prohíbe de manera precautoria, por tiempo indefinido, la captura en las Cuencas de la Amazonia y de la Orinoquía</w:t>
      </w:r>
      <w:r w:rsidRPr="000C50A4">
        <w:rPr>
          <w:rFonts w:ascii="Verdana" w:eastAsia="Verdana" w:hAnsi="Verdana" w:cs="Verdana"/>
          <w:i/>
          <w:iCs/>
          <w:color w:val="000000"/>
        </w:rPr>
        <w:t xml:space="preserve"> </w:t>
      </w:r>
      <w:r w:rsidRPr="000C50A4">
        <w:rPr>
          <w:rFonts w:ascii="Verdana" w:eastAsia="Verdana" w:hAnsi="Verdana" w:cs="Verdana"/>
          <w:i/>
          <w:iCs/>
          <w:color w:val="000000"/>
        </w:rPr>
        <w:t xml:space="preserve">colombianas y la comercialización en el territorio colombiano de la especie </w:t>
      </w:r>
      <w:proofErr w:type="spellStart"/>
      <w:r w:rsidRPr="000C50A4">
        <w:rPr>
          <w:rFonts w:ascii="Verdana" w:eastAsia="Verdana" w:hAnsi="Verdana" w:cs="Verdana"/>
          <w:i/>
          <w:iCs/>
          <w:color w:val="000000"/>
        </w:rPr>
        <w:t>Calophysus</w:t>
      </w:r>
      <w:proofErr w:type="spellEnd"/>
      <w:r w:rsidRPr="000C50A4">
        <w:rPr>
          <w:rFonts w:ascii="Verdana" w:eastAsia="Verdana" w:hAnsi="Verdana" w:cs="Verdana"/>
          <w:i/>
          <w:iCs/>
          <w:color w:val="000000"/>
        </w:rPr>
        <w:t xml:space="preserve"> </w:t>
      </w:r>
      <w:proofErr w:type="spellStart"/>
      <w:r w:rsidRPr="000C50A4">
        <w:rPr>
          <w:rFonts w:ascii="Verdana" w:eastAsia="Verdana" w:hAnsi="Verdana" w:cs="Verdana"/>
          <w:i/>
          <w:iCs/>
          <w:color w:val="000000"/>
        </w:rPr>
        <w:t>macropterus</w:t>
      </w:r>
      <w:proofErr w:type="spellEnd"/>
      <w:r w:rsidRPr="000C50A4">
        <w:rPr>
          <w:rFonts w:ascii="Verdana" w:eastAsia="Verdana" w:hAnsi="Verdana" w:cs="Verdana"/>
          <w:i/>
          <w:iCs/>
          <w:color w:val="000000"/>
        </w:rPr>
        <w:t xml:space="preserve"> conocida comúnmente como mota,</w:t>
      </w:r>
      <w:r w:rsidRPr="000C50A4">
        <w:rPr>
          <w:rFonts w:ascii="Verdana" w:eastAsia="Verdana" w:hAnsi="Verdana" w:cs="Verdana"/>
          <w:i/>
          <w:iCs/>
          <w:color w:val="000000"/>
        </w:rPr>
        <w:t xml:space="preserve"> </w:t>
      </w:r>
      <w:r w:rsidRPr="000C50A4">
        <w:rPr>
          <w:rFonts w:ascii="Verdana" w:eastAsia="Verdana" w:hAnsi="Verdana" w:cs="Verdana"/>
          <w:i/>
          <w:iCs/>
          <w:color w:val="000000"/>
        </w:rPr>
        <w:t xml:space="preserve">mapurito, </w:t>
      </w:r>
      <w:proofErr w:type="spellStart"/>
      <w:r w:rsidRPr="000C50A4">
        <w:rPr>
          <w:rFonts w:ascii="Verdana" w:eastAsia="Verdana" w:hAnsi="Verdana" w:cs="Verdana"/>
          <w:i/>
          <w:iCs/>
          <w:color w:val="000000"/>
        </w:rPr>
        <w:t>simi</w:t>
      </w:r>
      <w:proofErr w:type="spellEnd"/>
      <w:r w:rsidRPr="000C50A4">
        <w:rPr>
          <w:rFonts w:ascii="Verdana" w:eastAsia="Verdana" w:hAnsi="Verdana" w:cs="Verdana"/>
          <w:i/>
          <w:iCs/>
          <w:color w:val="000000"/>
        </w:rPr>
        <w:t xml:space="preserve"> o comegente</w:t>
      </w:r>
      <w:r w:rsidRPr="000C50A4">
        <w:rPr>
          <w:rFonts w:ascii="Verdana" w:eastAsia="Verdana" w:hAnsi="Verdana" w:cs="Verdana"/>
          <w:color w:val="000000"/>
        </w:rPr>
        <w:t>”</w:t>
      </w:r>
      <w:r>
        <w:rPr>
          <w:rFonts w:ascii="Verdana" w:eastAsia="Verdana" w:hAnsi="Verdana" w:cs="Verdana"/>
          <w:color w:val="000000"/>
        </w:rPr>
        <w:t xml:space="preserve">, fue expedida por una Autoridad Administrativa diferente a este Ministerio, es decir, la </w:t>
      </w:r>
      <w:r w:rsidRPr="000C50A4">
        <w:rPr>
          <w:rFonts w:ascii="Verdana" w:eastAsia="Verdana" w:hAnsi="Verdana" w:cs="Verdana"/>
          <w:color w:val="000000"/>
        </w:rPr>
        <w:t>Autoridad Nacional de</w:t>
      </w:r>
      <w:r>
        <w:rPr>
          <w:rFonts w:ascii="Verdana" w:eastAsia="Verdana" w:hAnsi="Verdana" w:cs="Verdana"/>
          <w:color w:val="000000"/>
        </w:rPr>
        <w:t xml:space="preserve"> </w:t>
      </w:r>
      <w:r w:rsidRPr="000C50A4">
        <w:rPr>
          <w:rFonts w:ascii="Verdana" w:eastAsia="Verdana" w:hAnsi="Verdana" w:cs="Verdana"/>
          <w:color w:val="000000"/>
        </w:rPr>
        <w:t>Acuicultura y Pesca</w:t>
      </w:r>
      <w:r>
        <w:rPr>
          <w:rFonts w:ascii="Verdana" w:eastAsia="Verdana" w:hAnsi="Verdana" w:cs="Verdana"/>
          <w:color w:val="000000"/>
        </w:rPr>
        <w:t>.</w:t>
      </w:r>
    </w:p>
    <w:p w14:paraId="6304296D"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31B63628" w14:textId="77777777" w:rsidR="0067221C" w:rsidRDefault="0067221C">
      <w:pPr>
        <w:pBdr>
          <w:top w:val="nil"/>
          <w:left w:val="nil"/>
          <w:bottom w:val="nil"/>
          <w:right w:val="nil"/>
          <w:between w:val="nil"/>
        </w:pBdr>
        <w:spacing w:after="0"/>
        <w:jc w:val="both"/>
        <w:rPr>
          <w:rFonts w:ascii="Verdana" w:eastAsia="Verdana" w:hAnsi="Verdana" w:cs="Verdana"/>
          <w:b/>
          <w:bCs/>
          <w:color w:val="000000"/>
        </w:rPr>
      </w:pPr>
    </w:p>
    <w:p w14:paraId="3648642A" w14:textId="77777777" w:rsidR="0067221C" w:rsidRDefault="00000000">
      <w:pPr>
        <w:numPr>
          <w:ilvl w:val="0"/>
          <w:numId w:val="3"/>
        </w:num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PRONUNCIAMIENTO FRENTE A LAS PRETENSIONES</w:t>
      </w:r>
    </w:p>
    <w:p w14:paraId="12376B9D" w14:textId="77777777" w:rsidR="0067221C" w:rsidRDefault="0067221C">
      <w:pPr>
        <w:spacing w:after="0"/>
        <w:jc w:val="both"/>
        <w:rPr>
          <w:rFonts w:ascii="Verdana" w:eastAsia="Verdana" w:hAnsi="Verdana" w:cs="Verdana"/>
          <w:color w:val="000000"/>
        </w:rPr>
      </w:pPr>
    </w:p>
    <w:p w14:paraId="73281D08" w14:textId="77777777" w:rsidR="0067221C" w:rsidRDefault="00000000">
      <w:pPr>
        <w:spacing w:after="0"/>
        <w:jc w:val="both"/>
        <w:rPr>
          <w:rFonts w:ascii="Verdana" w:eastAsia="Verdana" w:hAnsi="Verdana" w:cs="Verdana"/>
          <w:color w:val="000000"/>
        </w:rPr>
      </w:pPr>
      <w:r>
        <w:rPr>
          <w:rFonts w:ascii="Verdana" w:eastAsia="Verdana" w:hAnsi="Verdana" w:cs="Verdana"/>
          <w:color w:val="000000"/>
        </w:rPr>
        <w:t>Conforme el escrito de demanda, el accionante expone como pretensiones de la acción de tutela, las siguientes:</w:t>
      </w:r>
    </w:p>
    <w:p w14:paraId="64EEA22E" w14:textId="77777777" w:rsidR="0067221C" w:rsidRDefault="0067221C">
      <w:pPr>
        <w:pBdr>
          <w:top w:val="nil"/>
          <w:left w:val="nil"/>
          <w:bottom w:val="nil"/>
          <w:right w:val="nil"/>
          <w:between w:val="nil"/>
        </w:pBdr>
        <w:spacing w:after="0"/>
        <w:rPr>
          <w:rFonts w:ascii="Verdana" w:eastAsia="Verdana" w:hAnsi="Verdana" w:cs="Verdana"/>
          <w:color w:val="000000"/>
        </w:rPr>
      </w:pPr>
    </w:p>
    <w:p w14:paraId="31D0BCAB" w14:textId="77777777" w:rsidR="0067221C" w:rsidRDefault="00000000">
      <w:pPr>
        <w:pBdr>
          <w:top w:val="nil"/>
          <w:left w:val="nil"/>
          <w:bottom w:val="nil"/>
          <w:right w:val="nil"/>
          <w:between w:val="nil"/>
        </w:pBdr>
        <w:spacing w:after="0"/>
        <w:rPr>
          <w:rFonts w:ascii="Verdana" w:eastAsia="Verdana" w:hAnsi="Verdana" w:cs="Verdana"/>
          <w:color w:val="000000"/>
        </w:rPr>
      </w:pPr>
      <w:r>
        <w:rPr>
          <w:rFonts w:ascii="Verdana" w:eastAsia="Verdana" w:hAnsi="Verdana" w:cs="Verdana"/>
          <w:color w:val="000000"/>
        </w:rPr>
        <w:t>… (…) “</w:t>
      </w:r>
    </w:p>
    <w:p w14:paraId="0CE3F4CD" w14:textId="77777777" w:rsidR="000C50A4" w:rsidRPr="000C50A4" w:rsidRDefault="000C50A4" w:rsidP="000C50A4">
      <w:pPr>
        <w:spacing w:after="0"/>
        <w:ind w:left="810" w:right="1458"/>
        <w:jc w:val="both"/>
        <w:rPr>
          <w:rFonts w:ascii="Verdana" w:eastAsia="Verdana" w:hAnsi="Verdana" w:cs="Verdana"/>
          <w:i/>
          <w:iCs/>
          <w:color w:val="000000"/>
        </w:rPr>
      </w:pPr>
      <w:r w:rsidRPr="000C50A4">
        <w:rPr>
          <w:rFonts w:ascii="Verdana" w:eastAsia="Verdana" w:hAnsi="Verdana" w:cs="Verdana"/>
          <w:i/>
          <w:iCs/>
          <w:color w:val="000000"/>
        </w:rPr>
        <w:t>Conforme a lo expuesto por medio de la presente tutela se solicita:</w:t>
      </w:r>
    </w:p>
    <w:p w14:paraId="104B9449" w14:textId="77777777" w:rsidR="000C50A4" w:rsidRDefault="000C50A4" w:rsidP="000C50A4">
      <w:pPr>
        <w:spacing w:after="0"/>
        <w:ind w:left="810" w:right="1458"/>
        <w:jc w:val="both"/>
        <w:rPr>
          <w:rFonts w:ascii="Verdana" w:eastAsia="Verdana" w:hAnsi="Verdana" w:cs="Verdana"/>
          <w:i/>
          <w:iCs/>
          <w:color w:val="000000"/>
        </w:rPr>
      </w:pPr>
    </w:p>
    <w:p w14:paraId="554712A3" w14:textId="4E1A5C86" w:rsidR="000C50A4" w:rsidRPr="000C50A4" w:rsidRDefault="000C50A4" w:rsidP="000C50A4">
      <w:pPr>
        <w:spacing w:after="0"/>
        <w:ind w:left="810" w:right="1458"/>
        <w:jc w:val="both"/>
        <w:rPr>
          <w:rFonts w:ascii="Verdana" w:eastAsia="Verdana" w:hAnsi="Verdana" w:cs="Verdana"/>
          <w:i/>
          <w:iCs/>
          <w:color w:val="000000"/>
        </w:rPr>
      </w:pPr>
      <w:r w:rsidRPr="000C50A4">
        <w:rPr>
          <w:rFonts w:ascii="Verdana" w:eastAsia="Verdana" w:hAnsi="Verdana" w:cs="Verdana"/>
          <w:i/>
          <w:iCs/>
          <w:color w:val="000000"/>
        </w:rPr>
        <w:t>Reconocer que la Autoridad Nacional de Acuicultura y Pesca (AUNAP), el</w:t>
      </w:r>
      <w:r>
        <w:rPr>
          <w:rFonts w:ascii="Verdana" w:eastAsia="Verdana" w:hAnsi="Verdana" w:cs="Verdana"/>
          <w:i/>
          <w:iCs/>
          <w:color w:val="000000"/>
        </w:rPr>
        <w:t xml:space="preserve"> </w:t>
      </w:r>
      <w:r w:rsidRPr="000C50A4">
        <w:rPr>
          <w:rFonts w:ascii="Verdana" w:eastAsia="Verdana" w:hAnsi="Verdana" w:cs="Verdana"/>
          <w:i/>
          <w:iCs/>
          <w:color w:val="000000"/>
        </w:rPr>
        <w:t>Instituto Nacional de Salud (INS), el INVIMA, el Ministerio de Ambiente y</w:t>
      </w:r>
      <w:r>
        <w:rPr>
          <w:rFonts w:ascii="Verdana" w:eastAsia="Verdana" w:hAnsi="Verdana" w:cs="Verdana"/>
          <w:i/>
          <w:iCs/>
          <w:color w:val="000000"/>
        </w:rPr>
        <w:t xml:space="preserve"> </w:t>
      </w:r>
      <w:r w:rsidRPr="000C50A4">
        <w:rPr>
          <w:rFonts w:ascii="Verdana" w:eastAsia="Verdana" w:hAnsi="Verdana" w:cs="Verdana"/>
          <w:i/>
          <w:iCs/>
          <w:color w:val="000000"/>
        </w:rPr>
        <w:t>CORPOAMAZONIA, vulneraron los derechos fundamentales al debido proceso,</w:t>
      </w:r>
      <w:r>
        <w:rPr>
          <w:rFonts w:ascii="Verdana" w:eastAsia="Verdana" w:hAnsi="Verdana" w:cs="Verdana"/>
          <w:i/>
          <w:iCs/>
          <w:color w:val="000000"/>
        </w:rPr>
        <w:t xml:space="preserve"> </w:t>
      </w:r>
      <w:r w:rsidRPr="000C50A4">
        <w:rPr>
          <w:rFonts w:ascii="Verdana" w:eastAsia="Verdana" w:hAnsi="Verdana" w:cs="Verdana"/>
          <w:i/>
          <w:iCs/>
          <w:color w:val="000000"/>
        </w:rPr>
        <w:t>seguridad y soberanía alimentaria y participación de los destinatarios en su faceta</w:t>
      </w:r>
      <w:r>
        <w:rPr>
          <w:rFonts w:ascii="Verdana" w:eastAsia="Verdana" w:hAnsi="Verdana" w:cs="Verdana"/>
          <w:i/>
          <w:iCs/>
          <w:color w:val="000000"/>
        </w:rPr>
        <w:t xml:space="preserve"> </w:t>
      </w:r>
      <w:r w:rsidRPr="000C50A4">
        <w:rPr>
          <w:rFonts w:ascii="Verdana" w:eastAsia="Verdana" w:hAnsi="Verdana" w:cs="Verdana"/>
          <w:i/>
          <w:iCs/>
          <w:color w:val="000000"/>
        </w:rPr>
        <w:t xml:space="preserve">de igualdad y acceso al trabajo, de la Comunidad </w:t>
      </w:r>
      <w:r w:rsidRPr="000C50A4">
        <w:rPr>
          <w:rFonts w:ascii="Verdana" w:eastAsia="Verdana" w:hAnsi="Verdana" w:cs="Verdana"/>
          <w:i/>
          <w:iCs/>
          <w:color w:val="000000"/>
        </w:rPr>
        <w:lastRenderedPageBreak/>
        <w:t>Indígena Puerto Santander por</w:t>
      </w:r>
      <w:r>
        <w:rPr>
          <w:rFonts w:ascii="Verdana" w:eastAsia="Verdana" w:hAnsi="Verdana" w:cs="Verdana"/>
          <w:i/>
          <w:iCs/>
          <w:color w:val="000000"/>
        </w:rPr>
        <w:t xml:space="preserve"> </w:t>
      </w:r>
      <w:r w:rsidRPr="000C50A4">
        <w:rPr>
          <w:rFonts w:ascii="Verdana" w:eastAsia="Verdana" w:hAnsi="Verdana" w:cs="Verdana"/>
          <w:i/>
          <w:iCs/>
          <w:color w:val="000000"/>
        </w:rPr>
        <w:t>la expedición de la Resolución 1710 de 2017.</w:t>
      </w:r>
    </w:p>
    <w:p w14:paraId="26E1FE02" w14:textId="77777777" w:rsidR="000C50A4" w:rsidRPr="000C50A4" w:rsidRDefault="000C50A4">
      <w:pPr>
        <w:spacing w:after="0"/>
        <w:ind w:left="810" w:right="1458"/>
        <w:jc w:val="both"/>
        <w:rPr>
          <w:rFonts w:ascii="Verdana" w:eastAsia="Verdana" w:hAnsi="Verdana" w:cs="Verdana"/>
          <w:i/>
          <w:iCs/>
          <w:color w:val="000000"/>
        </w:rPr>
      </w:pPr>
    </w:p>
    <w:p w14:paraId="79BB1944" w14:textId="4CAD0AA9" w:rsidR="000C50A4" w:rsidRPr="000C50A4" w:rsidRDefault="000C50A4">
      <w:pPr>
        <w:spacing w:after="0"/>
        <w:ind w:left="810" w:right="1458"/>
        <w:jc w:val="both"/>
        <w:rPr>
          <w:rFonts w:ascii="Verdana" w:eastAsia="Verdana" w:hAnsi="Verdana" w:cs="Verdana"/>
          <w:i/>
          <w:iCs/>
          <w:color w:val="000000"/>
          <w:lang w:val="es-US"/>
        </w:rPr>
      </w:pPr>
      <w:r w:rsidRPr="000C50A4">
        <w:rPr>
          <w:rFonts w:ascii="Verdana" w:eastAsia="Verdana" w:hAnsi="Verdana" w:cs="Verdana"/>
          <w:i/>
          <w:iCs/>
          <w:color w:val="000000"/>
        </w:rPr>
        <w:t>A consecuencia de lo anterior, se ordene dejar sin efectos o tal y como ocurrió en</w:t>
      </w:r>
      <w:r>
        <w:rPr>
          <w:rFonts w:ascii="Verdana" w:eastAsia="Verdana" w:hAnsi="Verdana" w:cs="Verdana"/>
          <w:i/>
          <w:iCs/>
          <w:color w:val="000000"/>
        </w:rPr>
        <w:t xml:space="preserve"> </w:t>
      </w:r>
      <w:r w:rsidRPr="000C50A4">
        <w:rPr>
          <w:rFonts w:ascii="Verdana" w:eastAsia="Verdana" w:hAnsi="Verdana" w:cs="Verdana"/>
          <w:i/>
          <w:iCs/>
          <w:color w:val="000000"/>
        </w:rPr>
        <w:t>la sentencia T-361 de 2017 (paramo de Santurbán) se decrete la perdida de</w:t>
      </w:r>
      <w:r>
        <w:rPr>
          <w:rFonts w:ascii="Verdana" w:eastAsia="Verdana" w:hAnsi="Verdana" w:cs="Verdana"/>
          <w:i/>
          <w:iCs/>
          <w:color w:val="000000"/>
        </w:rPr>
        <w:t xml:space="preserve"> </w:t>
      </w:r>
      <w:r w:rsidRPr="000C50A4">
        <w:rPr>
          <w:rFonts w:ascii="Verdana" w:eastAsia="Verdana" w:hAnsi="Verdana" w:cs="Verdana"/>
          <w:i/>
          <w:iCs/>
          <w:color w:val="000000"/>
        </w:rPr>
        <w:t>ejecutoria diferida en el tiempo de la Resolución 1710 de 2017, y en consecuencia</w:t>
      </w:r>
      <w:r>
        <w:rPr>
          <w:rFonts w:ascii="Verdana" w:eastAsia="Verdana" w:hAnsi="Verdana" w:cs="Verdana"/>
          <w:i/>
          <w:iCs/>
          <w:color w:val="000000"/>
        </w:rPr>
        <w:t xml:space="preserve"> </w:t>
      </w:r>
      <w:r w:rsidRPr="000C50A4">
        <w:rPr>
          <w:rFonts w:ascii="Verdana" w:eastAsia="Verdana" w:hAnsi="Verdana" w:cs="Verdana"/>
          <w:i/>
          <w:iCs/>
          <w:color w:val="000000"/>
        </w:rPr>
        <w:t>se ordene a las entidades accionadas permitir hasta cuando se realicen los estudios</w:t>
      </w:r>
      <w:r>
        <w:rPr>
          <w:rFonts w:ascii="Verdana" w:eastAsia="Verdana" w:hAnsi="Verdana" w:cs="Verdana"/>
          <w:i/>
          <w:iCs/>
          <w:color w:val="000000"/>
        </w:rPr>
        <w:t xml:space="preserve"> </w:t>
      </w:r>
      <w:r w:rsidRPr="000C50A4">
        <w:rPr>
          <w:rFonts w:ascii="Verdana" w:eastAsia="Verdana" w:hAnsi="Verdana" w:cs="Verdana"/>
          <w:i/>
          <w:iCs/>
          <w:color w:val="000000"/>
        </w:rPr>
        <w:t>técnicos específicos y definitivos la captura en el cañón del Araracuara y su</w:t>
      </w:r>
      <w:r>
        <w:rPr>
          <w:rFonts w:ascii="Verdana" w:eastAsia="Verdana" w:hAnsi="Verdana" w:cs="Verdana"/>
          <w:i/>
          <w:iCs/>
          <w:color w:val="000000"/>
        </w:rPr>
        <w:t xml:space="preserve"> </w:t>
      </w:r>
      <w:r w:rsidRPr="000C50A4">
        <w:rPr>
          <w:rFonts w:ascii="Verdana" w:eastAsia="Verdana" w:hAnsi="Verdana" w:cs="Verdana"/>
          <w:i/>
          <w:iCs/>
          <w:color w:val="000000"/>
        </w:rPr>
        <w:t xml:space="preserve">comercialización en el territorio colombiano de la especie </w:t>
      </w:r>
      <w:proofErr w:type="spellStart"/>
      <w:r w:rsidRPr="000C50A4">
        <w:rPr>
          <w:rFonts w:ascii="Verdana" w:eastAsia="Verdana" w:hAnsi="Verdana" w:cs="Verdana"/>
          <w:i/>
          <w:iCs/>
          <w:color w:val="000000"/>
        </w:rPr>
        <w:t>Calophysus</w:t>
      </w:r>
      <w:proofErr w:type="spellEnd"/>
      <w:r>
        <w:rPr>
          <w:rFonts w:ascii="Verdana" w:eastAsia="Verdana" w:hAnsi="Verdana" w:cs="Verdana"/>
          <w:i/>
          <w:iCs/>
          <w:color w:val="000000"/>
        </w:rPr>
        <w:t xml:space="preserve"> </w:t>
      </w:r>
      <w:proofErr w:type="spellStart"/>
      <w:r w:rsidRPr="000C50A4">
        <w:rPr>
          <w:rFonts w:ascii="Verdana" w:eastAsia="Verdana" w:hAnsi="Verdana" w:cs="Verdana"/>
          <w:i/>
          <w:iCs/>
          <w:color w:val="000000"/>
        </w:rPr>
        <w:t>macropterus</w:t>
      </w:r>
      <w:proofErr w:type="spellEnd"/>
      <w:r w:rsidRPr="000C50A4">
        <w:rPr>
          <w:rFonts w:ascii="Verdana" w:eastAsia="Verdana" w:hAnsi="Verdana" w:cs="Verdana"/>
          <w:i/>
          <w:iCs/>
          <w:color w:val="000000"/>
        </w:rPr>
        <w:t xml:space="preserve"> conocida comúnmente como mota, mapurito, </w:t>
      </w:r>
      <w:proofErr w:type="spellStart"/>
      <w:r w:rsidRPr="000C50A4">
        <w:rPr>
          <w:rFonts w:ascii="Verdana" w:eastAsia="Verdana" w:hAnsi="Verdana" w:cs="Verdana"/>
          <w:i/>
          <w:iCs/>
          <w:color w:val="000000"/>
        </w:rPr>
        <w:t>simi</w:t>
      </w:r>
      <w:proofErr w:type="spellEnd"/>
      <w:r w:rsidRPr="000C50A4">
        <w:rPr>
          <w:rFonts w:ascii="Verdana" w:eastAsia="Verdana" w:hAnsi="Verdana" w:cs="Verdana"/>
          <w:i/>
          <w:iCs/>
          <w:color w:val="000000"/>
        </w:rPr>
        <w:t xml:space="preserve"> o comegente</w:t>
      </w:r>
    </w:p>
    <w:p w14:paraId="7C02CC3A" w14:textId="77777777" w:rsidR="0067221C" w:rsidRDefault="00000000">
      <w:pPr>
        <w:pBdr>
          <w:top w:val="nil"/>
          <w:left w:val="nil"/>
          <w:bottom w:val="nil"/>
          <w:right w:val="nil"/>
          <w:between w:val="nil"/>
        </w:pBdr>
        <w:spacing w:after="0"/>
        <w:jc w:val="right"/>
        <w:rPr>
          <w:rFonts w:ascii="Verdana" w:eastAsia="Verdana" w:hAnsi="Verdana" w:cs="Verdana"/>
          <w:color w:val="000000"/>
        </w:rPr>
      </w:pPr>
      <w:r>
        <w:rPr>
          <w:rFonts w:ascii="Verdana" w:eastAsia="Verdana" w:hAnsi="Verdana" w:cs="Verdana"/>
          <w:color w:val="000000"/>
        </w:rPr>
        <w:t>” (…) … (Sic)</w:t>
      </w:r>
    </w:p>
    <w:p w14:paraId="1261C4F5"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4BCDB675" w14:textId="77777777" w:rsidR="0067221C" w:rsidRDefault="00000000">
      <w:p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color w:val="000000"/>
        </w:rPr>
        <w:t xml:space="preserve">De la lectura de las pretensiones se evidencia que, el </w:t>
      </w:r>
      <w:r>
        <w:rPr>
          <w:rFonts w:ascii="Verdana" w:eastAsia="Verdana" w:hAnsi="Verdana" w:cs="Verdana"/>
          <w:b/>
          <w:bCs/>
          <w:color w:val="000000"/>
        </w:rPr>
        <w:t>MINISTERIO DE AMBIENTE Y DESARROLLO SOSTENIBLE</w:t>
      </w:r>
      <w:r>
        <w:rPr>
          <w:rFonts w:ascii="Verdana" w:eastAsia="Verdana" w:hAnsi="Verdana" w:cs="Verdana"/>
          <w:color w:val="000000"/>
        </w:rPr>
        <w:t xml:space="preserve"> no ha vulnerado derecho fundamental alguno, toda vez que, </w:t>
      </w:r>
      <w:r>
        <w:rPr>
          <w:rFonts w:ascii="Verdana" w:eastAsia="Verdana" w:hAnsi="Verdana" w:cs="Verdana"/>
          <w:b/>
          <w:bCs/>
          <w:color w:val="000000"/>
        </w:rPr>
        <w:t>existe falta de legitimación</w:t>
      </w:r>
      <w:r>
        <w:rPr>
          <w:rFonts w:ascii="Verdana" w:eastAsia="Verdana" w:hAnsi="Verdana" w:cs="Verdana"/>
          <w:color w:val="000000"/>
        </w:rPr>
        <w:t>, como se expondrá en este escrito</w:t>
      </w:r>
      <w:r>
        <w:rPr>
          <w:rFonts w:ascii="Verdana" w:eastAsia="Verdana" w:hAnsi="Verdana" w:cs="Verdana"/>
          <w:b/>
          <w:bCs/>
          <w:color w:val="000000"/>
        </w:rPr>
        <w:t>.</w:t>
      </w:r>
    </w:p>
    <w:p w14:paraId="2DDD7CF9"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25102776" w14:textId="6E12C69C" w:rsidR="0067221C"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Sin embargo, es menester manifestarle al H. Despacho Judicial que, en aras de precisar administrativamente al accionante las funciones y obligaciones que le corresponden a esta cartera ministerial, el Decreto Ley 3570 de 2011 establece los objetivos y la estructura del Ministerio de Ambiente y Desarrollo Sostenible y se integra el Sector Administrativo de Ambiente y Desarrollo Sostenible, entre los cuales no se encuentra relación directa alguna con la</w:t>
      </w:r>
      <w:r w:rsidR="00FF5F8E">
        <w:rPr>
          <w:rFonts w:ascii="Verdana" w:eastAsia="Verdana" w:hAnsi="Verdana" w:cs="Verdana"/>
          <w:color w:val="000000"/>
        </w:rPr>
        <w:t>s demás</w:t>
      </w:r>
      <w:r>
        <w:rPr>
          <w:rFonts w:ascii="Verdana" w:eastAsia="Verdana" w:hAnsi="Verdana" w:cs="Verdana"/>
          <w:color w:val="000000"/>
        </w:rPr>
        <w:t xml:space="preserve"> Entidad</w:t>
      </w:r>
      <w:r w:rsidR="00FF5F8E">
        <w:rPr>
          <w:rFonts w:ascii="Verdana" w:eastAsia="Verdana" w:hAnsi="Verdana" w:cs="Verdana"/>
          <w:color w:val="000000"/>
        </w:rPr>
        <w:t>es</w:t>
      </w:r>
      <w:r>
        <w:rPr>
          <w:rFonts w:ascii="Verdana" w:eastAsia="Verdana" w:hAnsi="Verdana" w:cs="Verdana"/>
          <w:color w:val="000000"/>
        </w:rPr>
        <w:t xml:space="preserve"> Accionada</w:t>
      </w:r>
      <w:r w:rsidR="00FF5F8E">
        <w:rPr>
          <w:rFonts w:ascii="Verdana" w:eastAsia="Verdana" w:hAnsi="Verdana" w:cs="Verdana"/>
          <w:color w:val="000000"/>
        </w:rPr>
        <w:t>s</w:t>
      </w:r>
      <w:r>
        <w:rPr>
          <w:rFonts w:ascii="Verdana" w:eastAsia="Verdana" w:hAnsi="Verdana" w:cs="Verdana"/>
          <w:color w:val="000000"/>
        </w:rPr>
        <w:t>,</w:t>
      </w:r>
      <w:r w:rsidR="00FF5F8E">
        <w:rPr>
          <w:rFonts w:ascii="Verdana" w:eastAsia="Verdana" w:hAnsi="Verdana" w:cs="Verdana"/>
          <w:color w:val="000000"/>
        </w:rPr>
        <w:t xml:space="preserve"> particularmente la </w:t>
      </w:r>
      <w:r w:rsidR="00FF5F8E" w:rsidRPr="000C50A4">
        <w:rPr>
          <w:rFonts w:ascii="Verdana" w:eastAsia="Verdana" w:hAnsi="Verdana" w:cs="Verdana"/>
          <w:color w:val="000000"/>
        </w:rPr>
        <w:t>Autoridad Nacional de</w:t>
      </w:r>
      <w:r w:rsidR="00FF5F8E">
        <w:rPr>
          <w:rFonts w:ascii="Verdana" w:eastAsia="Verdana" w:hAnsi="Verdana" w:cs="Verdana"/>
          <w:color w:val="000000"/>
        </w:rPr>
        <w:t xml:space="preserve"> </w:t>
      </w:r>
      <w:r w:rsidR="00FF5F8E" w:rsidRPr="000C50A4">
        <w:rPr>
          <w:rFonts w:ascii="Verdana" w:eastAsia="Verdana" w:hAnsi="Verdana" w:cs="Verdana"/>
          <w:color w:val="000000"/>
        </w:rPr>
        <w:t>Acuicultura y Pesca</w:t>
      </w:r>
      <w:r w:rsidR="00FF5F8E">
        <w:rPr>
          <w:rFonts w:ascii="Verdana" w:eastAsia="Verdana" w:hAnsi="Verdana" w:cs="Verdana"/>
          <w:color w:val="000000"/>
        </w:rPr>
        <w:t xml:space="preserve">, </w:t>
      </w:r>
      <w:r>
        <w:rPr>
          <w:rFonts w:ascii="Verdana" w:eastAsia="Verdana" w:hAnsi="Verdana" w:cs="Verdana"/>
          <w:color w:val="000000"/>
        </w:rPr>
        <w:t xml:space="preserve">respecto de la </w:t>
      </w:r>
      <w:r w:rsidR="00FF5F8E">
        <w:rPr>
          <w:rFonts w:ascii="Verdana" w:eastAsia="Verdana" w:hAnsi="Verdana" w:cs="Verdana"/>
          <w:color w:val="000000"/>
        </w:rPr>
        <w:t xml:space="preserve">expedición del Acto Administrativo objeto del escrito de Tutela por parte del </w:t>
      </w:r>
      <w:r>
        <w:rPr>
          <w:rFonts w:ascii="Verdana" w:eastAsia="Verdana" w:hAnsi="Verdana" w:cs="Verdana"/>
          <w:color w:val="000000"/>
        </w:rPr>
        <w:t>aquí accionante.</w:t>
      </w:r>
    </w:p>
    <w:p w14:paraId="77C6ACE2"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1BE36432" w14:textId="77777777" w:rsidR="0067221C"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Por lo anterior, me opongo a la tutela de los derechos invocados por el accionante frente al </w:t>
      </w:r>
      <w:r>
        <w:rPr>
          <w:rFonts w:ascii="Verdana" w:eastAsia="Verdana" w:hAnsi="Verdana" w:cs="Verdana"/>
          <w:b/>
          <w:bCs/>
          <w:color w:val="000000"/>
        </w:rPr>
        <w:t>MINISTERIO DE AMBIENTE Y DESARROLLO SOSTENIBLE</w:t>
      </w:r>
      <w:r>
        <w:rPr>
          <w:rFonts w:ascii="Verdana" w:eastAsia="Verdana" w:hAnsi="Verdana" w:cs="Verdana"/>
          <w:color w:val="000000"/>
        </w:rPr>
        <w:t>, por cuanto esta Entidad no ha dado lugar a la amenaza o vulneración de ninguno de ellos, sumado a la falta de legitimación de la misma por pasiva en esta cartera.</w:t>
      </w:r>
    </w:p>
    <w:p w14:paraId="7D87A302"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5785838E"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3814B3C8" w14:textId="77777777" w:rsidR="0067221C" w:rsidRDefault="00000000">
      <w:pPr>
        <w:numPr>
          <w:ilvl w:val="0"/>
          <w:numId w:val="3"/>
        </w:num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FUNDAMENTOS DE LA DEFENSA</w:t>
      </w:r>
    </w:p>
    <w:p w14:paraId="0D41C74B" w14:textId="77777777" w:rsidR="0067221C" w:rsidRDefault="0067221C">
      <w:pPr>
        <w:pBdr>
          <w:top w:val="nil"/>
          <w:left w:val="nil"/>
          <w:bottom w:val="nil"/>
          <w:right w:val="nil"/>
          <w:between w:val="nil"/>
        </w:pBdr>
        <w:spacing w:after="0"/>
        <w:jc w:val="both"/>
        <w:rPr>
          <w:rFonts w:ascii="Verdana" w:eastAsia="Verdana" w:hAnsi="Verdana" w:cs="Verdana"/>
          <w:b/>
          <w:bCs/>
          <w:color w:val="000000"/>
        </w:rPr>
      </w:pPr>
    </w:p>
    <w:p w14:paraId="2F872E3C" w14:textId="77777777" w:rsidR="0067221C"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Para efectos de dar claridad del Honorable Despacho Judicial y con el objetivo de esgrimir las razones y motivos por los cuales esta cartera ministerial debe ser excluida en su integridad de las pretensiones de la acción y eventualmente de cualquier sentencia condenatoria. Conforme a ello, el abajo firmante se permitirá abordar los objetivos y funciones del </w:t>
      </w:r>
      <w:r>
        <w:rPr>
          <w:rFonts w:ascii="Verdana" w:eastAsia="Verdana" w:hAnsi="Verdana" w:cs="Verdana"/>
          <w:b/>
          <w:bCs/>
          <w:color w:val="000000"/>
        </w:rPr>
        <w:t xml:space="preserve">MINISTERIO DE AMBIENTE Y DE DESARROLLO SOSTENIBLE, </w:t>
      </w:r>
      <w:r>
        <w:rPr>
          <w:rFonts w:ascii="Verdana" w:eastAsia="Verdana" w:hAnsi="Verdana" w:cs="Verdana"/>
          <w:color w:val="000000"/>
        </w:rPr>
        <w:t xml:space="preserve">las cuales no se pueden confundir con las funciones de otras autoridades administrativas presuntamente responsables para el caso concreto, ni mucho menos con las competencias de regulación del Legislador. </w:t>
      </w:r>
    </w:p>
    <w:p w14:paraId="209E91D0" w14:textId="42654199" w:rsidR="0067221C" w:rsidRDefault="00000000">
      <w:pPr>
        <w:spacing w:after="0"/>
        <w:jc w:val="both"/>
        <w:rPr>
          <w:rFonts w:ascii="Verdana" w:eastAsia="Verdana" w:hAnsi="Verdana" w:cs="Verdana"/>
          <w:color w:val="000000"/>
        </w:rPr>
      </w:pPr>
      <w:r>
        <w:rPr>
          <w:rFonts w:ascii="Verdana" w:eastAsia="Verdana" w:hAnsi="Verdana" w:cs="Verdana"/>
          <w:color w:val="000000"/>
        </w:rPr>
        <w:lastRenderedPageBreak/>
        <w:t xml:space="preserve">Por lo tanto, frente a los hechos y pretensiones, el Ministerio de Ambiente y Desarrollo Sostenible </w:t>
      </w:r>
      <w:r>
        <w:rPr>
          <w:rFonts w:ascii="Verdana" w:eastAsia="Verdana" w:hAnsi="Verdana" w:cs="Verdana"/>
          <w:b/>
          <w:bCs/>
          <w:color w:val="000000"/>
        </w:rPr>
        <w:t xml:space="preserve">se opone </w:t>
      </w:r>
      <w:r>
        <w:rPr>
          <w:rFonts w:ascii="Verdana" w:eastAsia="Verdana" w:hAnsi="Verdana" w:cs="Verdana"/>
          <w:color w:val="000000"/>
        </w:rPr>
        <w:t xml:space="preserve">y le solicita a su Honorable Despacho que </w:t>
      </w:r>
      <w:r>
        <w:rPr>
          <w:rFonts w:ascii="Verdana" w:eastAsia="Verdana" w:hAnsi="Verdana" w:cs="Verdana"/>
          <w:b/>
          <w:bCs/>
          <w:color w:val="000000"/>
        </w:rPr>
        <w:t>se nieguen</w:t>
      </w:r>
      <w:r>
        <w:rPr>
          <w:rFonts w:ascii="Verdana" w:eastAsia="Verdana" w:hAnsi="Verdana" w:cs="Verdana"/>
          <w:color w:val="000000"/>
        </w:rPr>
        <w:t xml:space="preserve"> en su totalidad respecto de esta cartera, puesto que, esta Entidad no es la legitimada para responder por las pretensiones del accionante, teniendo en cuenta el marco competencial de mi representada, de tal manera que, conforme a las funciones y competencias asignadas por la Ley, esta cartera ministerial, no es la llamada a responder por la presunta vulneración de los derechos que alega la parte actora, ni mucho menos, tiene competencia para ejecutar las acciones aquí pretendidas</w:t>
      </w:r>
      <w:r w:rsidR="00FF5F8E">
        <w:rPr>
          <w:rFonts w:ascii="Verdana" w:eastAsia="Verdana" w:hAnsi="Verdana" w:cs="Verdana"/>
          <w:color w:val="000000"/>
        </w:rPr>
        <w:t>.</w:t>
      </w:r>
    </w:p>
    <w:p w14:paraId="7E4C89C9"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5C3B2B0A" w14:textId="77777777" w:rsidR="00FF5F8E" w:rsidRDefault="00FF5F8E">
      <w:pPr>
        <w:pBdr>
          <w:top w:val="nil"/>
          <w:left w:val="nil"/>
          <w:bottom w:val="nil"/>
          <w:right w:val="nil"/>
          <w:between w:val="nil"/>
        </w:pBdr>
        <w:spacing w:after="0"/>
        <w:jc w:val="both"/>
        <w:rPr>
          <w:rFonts w:ascii="Verdana" w:eastAsia="Verdana" w:hAnsi="Verdana" w:cs="Verdana"/>
          <w:color w:val="000000"/>
        </w:rPr>
      </w:pPr>
    </w:p>
    <w:p w14:paraId="594EF12F" w14:textId="77777777" w:rsidR="0067221C" w:rsidRDefault="00000000">
      <w:pPr>
        <w:numPr>
          <w:ilvl w:val="0"/>
          <w:numId w:val="3"/>
        </w:numPr>
        <w:pBdr>
          <w:top w:val="nil"/>
          <w:left w:val="nil"/>
          <w:bottom w:val="nil"/>
          <w:right w:val="nil"/>
          <w:between w:val="nil"/>
        </w:pBdr>
        <w:spacing w:after="0"/>
        <w:jc w:val="center"/>
        <w:rPr>
          <w:rFonts w:ascii="Verdana" w:eastAsia="Verdana" w:hAnsi="Verdana" w:cs="Verdana"/>
          <w:b/>
          <w:bCs/>
          <w:color w:val="000000"/>
          <w:highlight w:val="white"/>
        </w:rPr>
      </w:pPr>
      <w:r>
        <w:rPr>
          <w:rFonts w:ascii="Verdana" w:eastAsia="Verdana" w:hAnsi="Verdana" w:cs="Verdana"/>
          <w:b/>
          <w:bCs/>
          <w:color w:val="000000"/>
          <w:highlight w:val="white"/>
        </w:rPr>
        <w:t>EXCEPCIONES</w:t>
      </w:r>
    </w:p>
    <w:p w14:paraId="44877A01"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1C6061B7" w14:textId="77777777" w:rsidR="0067221C" w:rsidRDefault="0067221C">
      <w:pPr>
        <w:spacing w:after="0"/>
        <w:jc w:val="both"/>
        <w:rPr>
          <w:rFonts w:ascii="Verdana" w:eastAsia="Verdana" w:hAnsi="Verdana" w:cs="Verdana"/>
          <w:b/>
          <w:bCs/>
          <w:color w:val="000000"/>
        </w:rPr>
      </w:pPr>
    </w:p>
    <w:p w14:paraId="38916BCB" w14:textId="77777777" w:rsidR="0067221C" w:rsidRDefault="00000000">
      <w:pPr>
        <w:spacing w:after="0"/>
        <w:jc w:val="both"/>
        <w:rPr>
          <w:rFonts w:ascii="Verdana" w:eastAsia="Verdana" w:hAnsi="Verdana" w:cs="Verdana"/>
          <w:b/>
          <w:bCs/>
          <w:color w:val="000000"/>
        </w:rPr>
      </w:pPr>
      <w:r>
        <w:rPr>
          <w:rFonts w:ascii="Verdana" w:eastAsia="Verdana" w:hAnsi="Verdana" w:cs="Verdana"/>
          <w:b/>
          <w:bCs/>
          <w:color w:val="000000"/>
        </w:rPr>
        <w:t>1. FALTA DE LEGITIMACIÓN EN LA CAUSA POR PASIVA</w:t>
      </w:r>
    </w:p>
    <w:p w14:paraId="3DE11B12" w14:textId="77777777" w:rsidR="0067221C" w:rsidRDefault="0067221C">
      <w:pPr>
        <w:spacing w:after="0"/>
        <w:jc w:val="both"/>
        <w:rPr>
          <w:rFonts w:ascii="Verdana" w:eastAsia="Verdana" w:hAnsi="Verdana" w:cs="Verdana"/>
          <w:b/>
          <w:bCs/>
          <w:color w:val="000000"/>
        </w:rPr>
      </w:pPr>
    </w:p>
    <w:p w14:paraId="7FD85096" w14:textId="77777777" w:rsidR="0067221C" w:rsidRDefault="00000000">
      <w:pPr>
        <w:spacing w:after="0"/>
        <w:jc w:val="both"/>
        <w:rPr>
          <w:rFonts w:ascii="Verdana" w:eastAsia="Verdana" w:hAnsi="Verdana" w:cs="Verdana"/>
          <w:color w:val="000000"/>
        </w:rPr>
      </w:pPr>
      <w:r>
        <w:rPr>
          <w:rFonts w:ascii="Verdana" w:eastAsia="Verdana" w:hAnsi="Verdana" w:cs="Verdana"/>
          <w:color w:val="000000"/>
        </w:rPr>
        <w:t>Por su parte, sobre la falta de legitimación por pasiva, el H. Consejo de Estado, Sala de lo Contencioso Administrativo, Sección Primera, Consejero Ponente: Dr. Roberto Augusto Serrato Valdés, sentencia del dieciocho (18) de mayo de dos mil diecisiete (2017), Radicación número: 13001-23-31-000-2011-00315-01(AP), manifestó lo siguiente:</w:t>
      </w:r>
    </w:p>
    <w:p w14:paraId="28987C89" w14:textId="77777777" w:rsidR="0067221C" w:rsidRDefault="0067221C">
      <w:pPr>
        <w:spacing w:after="0"/>
        <w:jc w:val="both"/>
        <w:rPr>
          <w:rFonts w:ascii="Verdana" w:eastAsia="Verdana" w:hAnsi="Verdana" w:cs="Verdana"/>
          <w:color w:val="000000"/>
        </w:rPr>
      </w:pPr>
    </w:p>
    <w:p w14:paraId="7CEE58C6"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 xml:space="preserve">“La exigencia de legitimación en la causa por pasiva alude a la </w:t>
      </w:r>
      <w:r>
        <w:rPr>
          <w:rFonts w:ascii="Verdana" w:eastAsia="Verdana" w:hAnsi="Verdana" w:cs="Verdana"/>
          <w:i/>
          <w:iCs/>
          <w:color w:val="000000"/>
          <w:u w:val="single"/>
        </w:rPr>
        <w:t>aptitud que debe reunir la persona –natural o jurídica– contra quien se dirige la demanda para oponerse jurídicamente a las pretensiones que el demandante esgrime en su contra</w:t>
      </w:r>
      <w:r>
        <w:rPr>
          <w:rFonts w:ascii="Verdana" w:eastAsia="Verdana" w:hAnsi="Verdana" w:cs="Verdana"/>
          <w:i/>
          <w:iCs/>
          <w:color w:val="000000"/>
        </w:rPr>
        <w:t>. En ese sentido, no basta con ser objeto de demanda para concurrir legítimamente a un juicio, es imperioso estar debidamente legitimado para ello. Al respecto destaca la Sala que la jurisprudencia de esta Corporación ha distinguido entre la legitimación en la causa de hecho y la legitimación en la causa material; distinción que se ha expuesto en los siguientes términos:</w:t>
      </w:r>
    </w:p>
    <w:p w14:paraId="5ED0AF4B" w14:textId="77777777" w:rsidR="0067221C" w:rsidRDefault="0067221C">
      <w:pPr>
        <w:spacing w:after="0"/>
        <w:ind w:left="708"/>
        <w:jc w:val="both"/>
        <w:rPr>
          <w:rFonts w:ascii="Verdana" w:eastAsia="Verdana" w:hAnsi="Verdana" w:cs="Verdana"/>
          <w:i/>
          <w:iCs/>
          <w:color w:val="000000"/>
        </w:rPr>
      </w:pPr>
    </w:p>
    <w:p w14:paraId="06E1CAC2"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 xml:space="preserve">“(…) toda vez que la </w:t>
      </w:r>
      <w:r>
        <w:rPr>
          <w:rFonts w:ascii="Verdana" w:eastAsia="Verdana" w:hAnsi="Verdana" w:cs="Verdana"/>
          <w:i/>
          <w:iCs/>
          <w:color w:val="000000"/>
          <w:u w:val="single"/>
        </w:rPr>
        <w:t>legitimación en la causa de hecho alude a la relación procesal existente entre demandante legitimado en la causa de hecho por activa y demandado legitimado en la causa de hecho por pasiva y nacida con la presentación de la demanda y con la notificación del auto admisorio de la misma a quien asumirá la posición de demandado</w:t>
      </w:r>
      <w:r>
        <w:rPr>
          <w:rFonts w:ascii="Verdana" w:eastAsia="Verdana" w:hAnsi="Verdana" w:cs="Verdana"/>
          <w:i/>
          <w:iCs/>
          <w:color w:val="000000"/>
        </w:rPr>
        <w:t>, dicha vertiente de la legitimación procesal se traduce en facultará</w:t>
      </w:r>
      <w:r>
        <w:rPr>
          <w:rFonts w:ascii="Verdana" w:eastAsia="Verdana" w:hAnsi="Verdana" w:cs="Verdana"/>
          <w:color w:val="000000"/>
        </w:rPr>
        <w:t xml:space="preserve">     </w:t>
      </w:r>
      <w:r>
        <w:rPr>
          <w:rFonts w:ascii="Verdana" w:eastAsia="Verdana" w:hAnsi="Verdana" w:cs="Verdana"/>
          <w:i/>
          <w:iCs/>
          <w:color w:val="000000"/>
        </w:rPr>
        <w:t xml:space="preserve"> los sujetos litigiosos para intervenir en el trámite del plenario y para ejercer sus derechos de defensa y de contradicción; </w:t>
      </w:r>
      <w:r>
        <w:rPr>
          <w:rFonts w:ascii="Verdana" w:eastAsia="Verdana" w:hAnsi="Verdana" w:cs="Verdana"/>
          <w:i/>
          <w:iCs/>
          <w:color w:val="000000"/>
          <w:u w:val="single"/>
        </w:rPr>
        <w:t>la legitimación material, en cambio, supone la conexión entre las partes y los hechos constitutivos del litigio, ora porque resultaron perjudicadas, ora porque dieron lugar a la producción del daño</w:t>
      </w:r>
      <w:r>
        <w:rPr>
          <w:rFonts w:ascii="Verdana" w:eastAsia="Verdana" w:hAnsi="Verdana" w:cs="Verdana"/>
          <w:i/>
          <w:iCs/>
          <w:color w:val="000000"/>
        </w:rPr>
        <w:t>.</w:t>
      </w:r>
    </w:p>
    <w:p w14:paraId="1F2C2748" w14:textId="77777777" w:rsidR="0067221C" w:rsidRDefault="0067221C">
      <w:pPr>
        <w:spacing w:after="0"/>
        <w:ind w:left="708"/>
        <w:jc w:val="both"/>
        <w:rPr>
          <w:rFonts w:ascii="Verdana" w:eastAsia="Verdana" w:hAnsi="Verdana" w:cs="Verdana"/>
          <w:i/>
          <w:iCs/>
          <w:color w:val="000000"/>
        </w:rPr>
      </w:pPr>
    </w:p>
    <w:p w14:paraId="7BEBAE79"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 xml:space="preserve">De ahí que </w:t>
      </w:r>
      <w:r>
        <w:rPr>
          <w:rFonts w:ascii="Verdana" w:eastAsia="Verdana" w:hAnsi="Verdana" w:cs="Verdana"/>
          <w:i/>
          <w:iCs/>
          <w:color w:val="000000"/>
          <w:u w:val="single"/>
        </w:rPr>
        <w:t xml:space="preserve">un sujeto pueda estar legitimado en la causa de hecho pero carecer de legitimación en la causa material, lo cual ocurrirá cuando a pesar de ser parte dentro del proceso no guarde relación alguna con los intereses inmiscuidos en el mismo, por no tener conexión con los hechos </w:t>
      </w:r>
      <w:r>
        <w:rPr>
          <w:rFonts w:ascii="Verdana" w:eastAsia="Verdana" w:hAnsi="Verdana" w:cs="Verdana"/>
          <w:i/>
          <w:iCs/>
          <w:color w:val="000000"/>
          <w:u w:val="single"/>
        </w:rPr>
        <w:lastRenderedPageBreak/>
        <w:t>que motivaron el litigio, evento éste en el cual las pretensiones formuladas estarán llamadas a fracasar puesto que el demandante carecería de un interés jurídico</w:t>
      </w:r>
      <w:r>
        <w:rPr>
          <w:rFonts w:ascii="Verdana" w:eastAsia="Verdana" w:hAnsi="Verdana" w:cs="Verdana"/>
          <w:i/>
          <w:iCs/>
          <w:color w:val="000000"/>
        </w:rPr>
        <w:t>…”.</w:t>
      </w:r>
    </w:p>
    <w:p w14:paraId="28936FDD" w14:textId="77777777" w:rsidR="00FF5F8E" w:rsidRDefault="00FF5F8E">
      <w:pPr>
        <w:spacing w:after="0"/>
        <w:ind w:left="708"/>
        <w:jc w:val="both"/>
        <w:rPr>
          <w:rFonts w:ascii="Verdana" w:eastAsia="Verdana" w:hAnsi="Verdana" w:cs="Verdana"/>
          <w:i/>
          <w:iCs/>
          <w:color w:val="000000"/>
        </w:rPr>
      </w:pPr>
    </w:p>
    <w:p w14:paraId="1B915670"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 xml:space="preserve">En suma, en un sujeto procesal que se encuentra legitimado de hecho en la causa no necesariamente concurrirá, al mismo tiempo, </w:t>
      </w:r>
      <w:r>
        <w:rPr>
          <w:rFonts w:ascii="Verdana" w:eastAsia="Verdana" w:hAnsi="Verdana" w:cs="Verdana"/>
          <w:i/>
          <w:iCs/>
          <w:color w:val="000000"/>
          <w:u w:val="single"/>
        </w:rPr>
        <w:t>legitimación material</w:t>
      </w:r>
      <w:r>
        <w:rPr>
          <w:rFonts w:ascii="Verdana" w:eastAsia="Verdana" w:hAnsi="Verdana" w:cs="Verdana"/>
          <w:i/>
          <w:iCs/>
          <w:color w:val="000000"/>
        </w:rPr>
        <w:t xml:space="preserve">, pues ésta </w:t>
      </w:r>
      <w:r>
        <w:rPr>
          <w:rFonts w:ascii="Verdana" w:eastAsia="Verdana" w:hAnsi="Verdana" w:cs="Verdana"/>
          <w:i/>
          <w:iCs/>
          <w:color w:val="000000"/>
          <w:u w:val="single"/>
        </w:rPr>
        <w:t>solamente es predicable de quienes participaron realmente en los hechos que han dado lugar a la instauración de la demanda o, en general, de los titulares de las correspondientes relaciones jurídicas sustanciales</w:t>
      </w:r>
      <w:r>
        <w:rPr>
          <w:rFonts w:ascii="Verdana" w:eastAsia="Verdana" w:hAnsi="Verdana" w:cs="Verdana"/>
          <w:i/>
          <w:iCs/>
          <w:color w:val="000000"/>
        </w:rPr>
        <w:t xml:space="preserve">; por consiguiente, el análisis sobre la legitimación material en la causa se contrae a </w:t>
      </w:r>
      <w:r>
        <w:rPr>
          <w:rFonts w:ascii="Verdana" w:eastAsia="Verdana" w:hAnsi="Verdana" w:cs="Verdana"/>
          <w:i/>
          <w:iCs/>
          <w:color w:val="000000"/>
          <w:u w:val="single"/>
        </w:rPr>
        <w:t>dilucidar si existe, o no, relación real de la parte demandada o de la demandante con la pretensión que ésta fórmula o la defensa que aquella realiza, pues la existencia de tal relación constituye condición anterior y necesaria para dictar sentencia de mérito favorable a una o a otra</w:t>
      </w:r>
      <w:r>
        <w:rPr>
          <w:rFonts w:ascii="Verdana" w:eastAsia="Verdana" w:hAnsi="Verdana" w:cs="Verdana"/>
          <w:i/>
          <w:iCs/>
          <w:color w:val="000000"/>
        </w:rPr>
        <w:t>”.</w:t>
      </w:r>
    </w:p>
    <w:p w14:paraId="31ADD18B" w14:textId="77777777" w:rsidR="0067221C" w:rsidRDefault="0067221C">
      <w:pPr>
        <w:spacing w:after="0"/>
        <w:ind w:left="708"/>
        <w:jc w:val="both"/>
        <w:rPr>
          <w:rFonts w:ascii="Verdana" w:eastAsia="Verdana" w:hAnsi="Verdana" w:cs="Verdana"/>
          <w:i/>
          <w:iCs/>
          <w:color w:val="000000"/>
        </w:rPr>
      </w:pPr>
    </w:p>
    <w:p w14:paraId="744C8694"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 xml:space="preserve">De acuerdo con lo jurisprudencia antes transcrita, </w:t>
      </w:r>
      <w:r>
        <w:rPr>
          <w:rFonts w:ascii="Verdana" w:eastAsia="Verdana" w:hAnsi="Verdana" w:cs="Verdana"/>
          <w:i/>
          <w:iCs/>
          <w:color w:val="000000"/>
          <w:u w:val="single"/>
        </w:rPr>
        <w:t>la cual se prohíja en esta oportunidad, la legitimación material en la causa por pasiva exige que la entidad en contra de la cual se dirige la demanda esté vinculada funcional o materialmente con los hechos que dan origen a la reclamación, lo cual se examinará desde la óptica de las responsabilidades que legalmente corresponden al organismo demandado.</w:t>
      </w:r>
      <w:r>
        <w:rPr>
          <w:rFonts w:ascii="Verdana" w:eastAsia="Verdana" w:hAnsi="Verdana" w:cs="Verdana"/>
          <w:i/>
          <w:iCs/>
          <w:color w:val="000000"/>
        </w:rPr>
        <w:t>” (Subraya fuera del texto original)</w:t>
      </w:r>
    </w:p>
    <w:p w14:paraId="36D3C7BD" w14:textId="77777777" w:rsidR="0067221C" w:rsidRDefault="0067221C">
      <w:pPr>
        <w:spacing w:after="0"/>
        <w:ind w:left="708"/>
        <w:jc w:val="both"/>
        <w:rPr>
          <w:rFonts w:ascii="Verdana" w:eastAsia="Verdana" w:hAnsi="Verdana" w:cs="Verdana"/>
          <w:color w:val="000000"/>
        </w:rPr>
      </w:pPr>
    </w:p>
    <w:p w14:paraId="75A26DC1" w14:textId="77777777" w:rsidR="0067221C" w:rsidRDefault="00000000">
      <w:pPr>
        <w:spacing w:after="0"/>
        <w:jc w:val="both"/>
        <w:rPr>
          <w:rFonts w:ascii="Verdana" w:eastAsia="Verdana" w:hAnsi="Verdana" w:cs="Verdana"/>
          <w:color w:val="000000"/>
        </w:rPr>
      </w:pPr>
      <w:r>
        <w:rPr>
          <w:rFonts w:ascii="Verdana" w:eastAsia="Verdana" w:hAnsi="Verdana" w:cs="Verdana"/>
          <w:color w:val="000000"/>
        </w:rPr>
        <w:t>Así mismo, la H. Corte Constitucional en Sentencia T-229 de 2021, Magistrado Ponente: Dr. Alberto Rojas Ríos, siguiendo la línea jurisprudencial del Consejo de Estado, señaló:</w:t>
      </w:r>
    </w:p>
    <w:p w14:paraId="73598BFB" w14:textId="77777777" w:rsidR="0067221C" w:rsidRDefault="0067221C">
      <w:pPr>
        <w:spacing w:after="0"/>
        <w:jc w:val="both"/>
        <w:rPr>
          <w:rFonts w:ascii="Verdana" w:eastAsia="Verdana" w:hAnsi="Verdana" w:cs="Verdana"/>
          <w:color w:val="000000"/>
        </w:rPr>
      </w:pPr>
    </w:p>
    <w:p w14:paraId="4D5C1A96" w14:textId="77777777" w:rsidR="0067221C" w:rsidRDefault="00000000">
      <w:pPr>
        <w:spacing w:after="0"/>
        <w:ind w:left="708" w:right="142"/>
        <w:jc w:val="both"/>
        <w:rPr>
          <w:rFonts w:ascii="Verdana" w:eastAsia="Verdana" w:hAnsi="Verdana" w:cs="Verdana"/>
          <w:color w:val="000000"/>
        </w:rPr>
      </w:pPr>
      <w:r>
        <w:rPr>
          <w:rFonts w:ascii="Verdana" w:eastAsia="Verdana" w:hAnsi="Verdana" w:cs="Verdana"/>
          <w:i/>
          <w:iCs/>
          <w:color w:val="000000"/>
        </w:rPr>
        <w:t>“48. Conforme con los pronunciamientos vistos en precedencia, se tiene que:</w:t>
      </w:r>
    </w:p>
    <w:p w14:paraId="6174D6D0" w14:textId="77777777" w:rsidR="0067221C" w:rsidRDefault="0067221C">
      <w:pPr>
        <w:spacing w:after="0"/>
        <w:ind w:left="708" w:right="142"/>
        <w:jc w:val="both"/>
        <w:rPr>
          <w:rFonts w:ascii="Verdana" w:eastAsia="Verdana" w:hAnsi="Verdana" w:cs="Verdana"/>
          <w:i/>
          <w:iCs/>
          <w:color w:val="000000"/>
        </w:rPr>
      </w:pPr>
    </w:p>
    <w:p w14:paraId="5A61E019" w14:textId="77777777" w:rsidR="0067221C" w:rsidRDefault="00000000">
      <w:pPr>
        <w:spacing w:after="0"/>
        <w:ind w:left="708" w:right="142"/>
        <w:jc w:val="both"/>
        <w:rPr>
          <w:rFonts w:ascii="Verdana" w:eastAsia="Verdana" w:hAnsi="Verdana" w:cs="Verdana"/>
          <w:color w:val="000000"/>
        </w:rPr>
      </w:pPr>
      <w:r>
        <w:rPr>
          <w:rFonts w:ascii="Verdana" w:eastAsia="Verdana" w:hAnsi="Verdana" w:cs="Verdana"/>
          <w:i/>
          <w:iCs/>
          <w:color w:val="000000"/>
        </w:rPr>
        <w:t>48.1. La legitimación en la causa por pasiva hace referencia al extremo procesal que funge como demandado dentro del vínculo jurídico constituido con la formulación de la demanda. Esta calidad posibilita oponerse a los hechos y pretensiones planteadas.</w:t>
      </w:r>
    </w:p>
    <w:p w14:paraId="77DF068E" w14:textId="77777777" w:rsidR="0067221C" w:rsidRDefault="0067221C">
      <w:pPr>
        <w:spacing w:after="0"/>
        <w:ind w:left="708" w:right="142"/>
        <w:jc w:val="both"/>
        <w:rPr>
          <w:rFonts w:ascii="Verdana" w:eastAsia="Verdana" w:hAnsi="Verdana" w:cs="Verdana"/>
          <w:i/>
          <w:iCs/>
          <w:color w:val="000000"/>
        </w:rPr>
      </w:pPr>
    </w:p>
    <w:p w14:paraId="420B6FDE" w14:textId="77777777" w:rsidR="0067221C" w:rsidRDefault="00000000">
      <w:pPr>
        <w:spacing w:after="0"/>
        <w:ind w:left="708" w:right="142"/>
        <w:jc w:val="both"/>
        <w:rPr>
          <w:rFonts w:ascii="Verdana" w:eastAsia="Verdana" w:hAnsi="Verdana" w:cs="Verdana"/>
          <w:color w:val="000000"/>
        </w:rPr>
      </w:pPr>
      <w:r>
        <w:rPr>
          <w:rFonts w:ascii="Verdana" w:eastAsia="Verdana" w:hAnsi="Verdana" w:cs="Verdana"/>
          <w:i/>
          <w:iCs/>
          <w:color w:val="000000"/>
        </w:rPr>
        <w:t>48.2. Existen dos clases de legitimación en la causa por pasiva, la legitimación de hecho y la legitimación material.</w:t>
      </w:r>
    </w:p>
    <w:p w14:paraId="4BCF8245" w14:textId="77777777" w:rsidR="0067221C" w:rsidRDefault="0067221C">
      <w:pPr>
        <w:spacing w:after="0"/>
        <w:ind w:left="708" w:right="142"/>
        <w:jc w:val="both"/>
        <w:rPr>
          <w:rFonts w:ascii="Verdana" w:eastAsia="Verdana" w:hAnsi="Verdana" w:cs="Verdana"/>
          <w:i/>
          <w:iCs/>
          <w:color w:val="000000"/>
        </w:rPr>
      </w:pPr>
    </w:p>
    <w:p w14:paraId="72C57D1C" w14:textId="77777777" w:rsidR="0067221C" w:rsidRDefault="00000000">
      <w:pPr>
        <w:spacing w:after="0"/>
        <w:ind w:left="708" w:right="142"/>
        <w:jc w:val="both"/>
        <w:rPr>
          <w:rFonts w:ascii="Verdana" w:eastAsia="Verdana" w:hAnsi="Verdana" w:cs="Verdana"/>
          <w:color w:val="000000"/>
        </w:rPr>
      </w:pPr>
      <w:r>
        <w:rPr>
          <w:rFonts w:ascii="Verdana" w:eastAsia="Verdana" w:hAnsi="Verdana" w:cs="Verdana"/>
          <w:i/>
          <w:iCs/>
          <w:color w:val="000000"/>
        </w:rPr>
        <w:t>48.3. La legitimación en la causa por pasiva de hecho alude a la relación procesal que se constituye entre el demandante y el demandado cuando a este último se le endilga un acto u omisión en la demanda junto con la pretensión y se le notifica para que, si así lo considera, intervenga y ejerza sus derechos de defensa y contradicción. En otros términos, es la atribución razonable de un daño y el reclamo de su respectivo resarcimiento. Su análisis se lleva a cabo en la audiencia inicial que trata el artículo 180 de la Ley 1437 de 2011.</w:t>
      </w:r>
    </w:p>
    <w:p w14:paraId="1D5D9888" w14:textId="77777777" w:rsidR="0067221C" w:rsidRDefault="0067221C">
      <w:pPr>
        <w:tabs>
          <w:tab w:val="left" w:pos="8080"/>
        </w:tabs>
        <w:spacing w:after="0"/>
        <w:ind w:left="708" w:right="142"/>
        <w:jc w:val="both"/>
        <w:rPr>
          <w:rFonts w:ascii="Verdana" w:eastAsia="Verdana" w:hAnsi="Verdana" w:cs="Verdana"/>
          <w:i/>
          <w:iCs/>
          <w:color w:val="000000"/>
        </w:rPr>
      </w:pPr>
    </w:p>
    <w:p w14:paraId="2AB1488A" w14:textId="77777777" w:rsidR="0067221C" w:rsidRDefault="00000000">
      <w:pPr>
        <w:tabs>
          <w:tab w:val="left" w:pos="8080"/>
        </w:tabs>
        <w:spacing w:after="0"/>
        <w:ind w:left="708" w:right="142"/>
        <w:jc w:val="both"/>
        <w:rPr>
          <w:rFonts w:ascii="Verdana" w:eastAsia="Verdana" w:hAnsi="Verdana" w:cs="Verdana"/>
          <w:i/>
          <w:iCs/>
          <w:color w:val="000000"/>
        </w:rPr>
      </w:pPr>
      <w:r>
        <w:rPr>
          <w:rFonts w:ascii="Verdana" w:eastAsia="Verdana" w:hAnsi="Verdana" w:cs="Verdana"/>
          <w:i/>
          <w:iCs/>
          <w:color w:val="000000"/>
        </w:rPr>
        <w:lastRenderedPageBreak/>
        <w:t xml:space="preserve">48.4. </w:t>
      </w:r>
      <w:r>
        <w:rPr>
          <w:rFonts w:ascii="Verdana" w:eastAsia="Verdana" w:hAnsi="Verdana" w:cs="Verdana"/>
          <w:i/>
          <w:iCs/>
          <w:color w:val="000000"/>
          <w:u w:val="single"/>
        </w:rPr>
        <w:t>La legitimación en la causa por pasiva material concierne a quienes realmente participaron en el hecho que dio lugar a la formulación de la demanda, es decir, supone una conexión entre esos sujetos y la situación fáctica del litigio por haber causado el daño antijurídico.</w:t>
      </w:r>
      <w:r>
        <w:rPr>
          <w:rFonts w:ascii="Verdana" w:eastAsia="Verdana" w:hAnsi="Verdana" w:cs="Verdana"/>
          <w:i/>
          <w:iCs/>
          <w:color w:val="000000"/>
        </w:rPr>
        <w:t xml:space="preserve"> Implica un examen de fondo a partir del cual se determina si existió una participación efectiva en la producción del daño</w:t>
      </w:r>
      <w:r>
        <w:rPr>
          <w:rFonts w:ascii="Verdana" w:eastAsia="Verdana" w:hAnsi="Verdana" w:cs="Verdana"/>
          <w:i/>
          <w:iCs/>
          <w:color w:val="000000"/>
          <w:u w:val="single"/>
        </w:rPr>
        <w:t>, por lo que es una condición anterior y necesaria para adoptar sentencia de mérito</w:t>
      </w:r>
      <w:r>
        <w:rPr>
          <w:rFonts w:ascii="Verdana" w:eastAsia="Verdana" w:hAnsi="Verdana" w:cs="Verdana"/>
          <w:b/>
          <w:bCs/>
          <w:i/>
          <w:iCs/>
          <w:color w:val="000000"/>
        </w:rPr>
        <w:t>.</w:t>
      </w:r>
      <w:r>
        <w:rPr>
          <w:rFonts w:ascii="Verdana" w:eastAsia="Verdana" w:hAnsi="Verdana" w:cs="Verdana"/>
          <w:i/>
          <w:iCs/>
          <w:color w:val="000000"/>
        </w:rPr>
        <w:t xml:space="preserve"> De ahí que, por regla general, su análisis debe efectuarse en la decisión de fondo y una vez surtida la etapa probatoria; a menos que previamente exista absoluta certeza de su inobservancia, evento en el cual, de forma excepcional y con base en todas las pruebas allegadas de manera adecuada, podrá examinarse en las etapas iniciales del proceso, incluida la audiencia prevista en el artículo 180 de la Ley 1437 de 2011”. (Subraya fuera del texto original).</w:t>
      </w:r>
    </w:p>
    <w:p w14:paraId="6E389346" w14:textId="77777777" w:rsidR="0067221C" w:rsidRDefault="0067221C">
      <w:pPr>
        <w:tabs>
          <w:tab w:val="left" w:pos="8080"/>
        </w:tabs>
        <w:spacing w:after="0"/>
        <w:ind w:right="142"/>
        <w:jc w:val="both"/>
        <w:rPr>
          <w:rFonts w:ascii="Verdana" w:eastAsia="Verdana" w:hAnsi="Verdana" w:cs="Verdana"/>
          <w:color w:val="000000"/>
        </w:rPr>
      </w:pPr>
    </w:p>
    <w:p w14:paraId="0B76C6AA" w14:textId="5844E693" w:rsidR="0067221C" w:rsidRDefault="00000000">
      <w:pPr>
        <w:tabs>
          <w:tab w:val="left" w:pos="8080"/>
        </w:tabs>
        <w:spacing w:after="0"/>
        <w:ind w:right="142"/>
        <w:jc w:val="both"/>
        <w:rPr>
          <w:rFonts w:ascii="Verdana" w:eastAsia="Verdana" w:hAnsi="Verdana" w:cs="Verdana"/>
          <w:color w:val="000000"/>
        </w:rPr>
      </w:pPr>
      <w:r>
        <w:rPr>
          <w:rFonts w:ascii="Verdana" w:eastAsia="Verdana" w:hAnsi="Verdana" w:cs="Verdana"/>
          <w:color w:val="000000"/>
        </w:rPr>
        <w:t xml:space="preserve">De la citada normativa se tiene que, mi representada no cuenta con legitimación material en la causa por pasiva, por cuanto, el Ministerio de Ambiente y Desarrollo Sostenible no tiene </w:t>
      </w:r>
      <w:r w:rsidR="00116741">
        <w:rPr>
          <w:rFonts w:ascii="Verdana" w:eastAsia="Verdana" w:hAnsi="Verdana" w:cs="Verdana"/>
          <w:color w:val="000000"/>
        </w:rPr>
        <w:t>ninguna relación</w:t>
      </w:r>
      <w:r>
        <w:rPr>
          <w:rFonts w:ascii="Verdana" w:eastAsia="Verdana" w:hAnsi="Verdana" w:cs="Verdana"/>
          <w:color w:val="000000"/>
        </w:rPr>
        <w:t xml:space="preserve"> con los hechos sustentados en la demanda, por cuanto,</w:t>
      </w:r>
      <w:r>
        <w:rPr>
          <w:rFonts w:ascii="Verdana" w:eastAsia="Verdana" w:hAnsi="Verdana" w:cs="Verdana"/>
          <w:b/>
          <w:bCs/>
          <w:color w:val="000000"/>
        </w:rPr>
        <w:t xml:space="preserve"> las competencias de mi representada no tienen vínculo que le permitan cesar la amenaza o afectación a los presuntos derechos e intereses presuntamente vulnerados al accionante</w:t>
      </w:r>
      <w:r>
        <w:rPr>
          <w:rFonts w:ascii="Verdana" w:eastAsia="Verdana" w:hAnsi="Verdana" w:cs="Verdana"/>
          <w:color w:val="000000"/>
        </w:rPr>
        <w:t xml:space="preserve">, en el entendido que, este Ministerio </w:t>
      </w:r>
      <w:r w:rsidRPr="00FF5F8E">
        <w:rPr>
          <w:rFonts w:ascii="Verdana" w:eastAsia="Verdana" w:hAnsi="Verdana" w:cs="Verdana"/>
          <w:b/>
          <w:bCs/>
          <w:color w:val="000000"/>
        </w:rPr>
        <w:t xml:space="preserve">no </w:t>
      </w:r>
      <w:r w:rsidR="00FF5F8E">
        <w:rPr>
          <w:rFonts w:ascii="Verdana" w:eastAsia="Verdana" w:hAnsi="Verdana" w:cs="Verdana"/>
          <w:b/>
          <w:bCs/>
          <w:color w:val="000000"/>
        </w:rPr>
        <w:t xml:space="preserve">fue la Autoridad Administrativa </w:t>
      </w:r>
      <w:r w:rsidRPr="00FF5F8E">
        <w:rPr>
          <w:rFonts w:ascii="Verdana" w:eastAsia="Verdana" w:hAnsi="Verdana" w:cs="Verdana"/>
          <w:b/>
          <w:bCs/>
          <w:color w:val="000000"/>
        </w:rPr>
        <w:t xml:space="preserve">responsable de </w:t>
      </w:r>
      <w:r w:rsidR="00FF5F8E">
        <w:rPr>
          <w:rFonts w:ascii="Verdana" w:eastAsia="Verdana" w:hAnsi="Verdana" w:cs="Verdana"/>
          <w:b/>
          <w:bCs/>
          <w:color w:val="000000"/>
        </w:rPr>
        <w:t xml:space="preserve">tramitar ni expedir la </w:t>
      </w:r>
      <w:r w:rsidR="00FF5F8E" w:rsidRPr="00FF5F8E">
        <w:rPr>
          <w:rFonts w:ascii="Verdana" w:eastAsia="Verdana" w:hAnsi="Verdana" w:cs="Verdana"/>
          <w:b/>
          <w:bCs/>
          <w:color w:val="000000"/>
        </w:rPr>
        <w:t>Resolución Número 1710 de 2017</w:t>
      </w:r>
      <w:r w:rsidR="00FF5F8E">
        <w:rPr>
          <w:rFonts w:ascii="Verdana" w:eastAsia="Verdana" w:hAnsi="Verdana" w:cs="Verdana"/>
          <w:color w:val="000000"/>
        </w:rPr>
        <w:t xml:space="preserve"> “</w:t>
      </w:r>
      <w:r w:rsidR="00FF5F8E" w:rsidRPr="000C50A4">
        <w:rPr>
          <w:rFonts w:ascii="Verdana" w:eastAsia="Verdana" w:hAnsi="Verdana" w:cs="Verdana"/>
          <w:i/>
          <w:iCs/>
          <w:color w:val="000000"/>
        </w:rPr>
        <w:t xml:space="preserve">Por la cual se prohíbe de manera precautoria, por tiempo indefinido, la captura en las Cuencas de la Amazonia y de la Orinoquía colombianas y la comercialización en el territorio colombiano de la especie </w:t>
      </w:r>
      <w:proofErr w:type="spellStart"/>
      <w:r w:rsidR="00FF5F8E" w:rsidRPr="000C50A4">
        <w:rPr>
          <w:rFonts w:ascii="Verdana" w:eastAsia="Verdana" w:hAnsi="Verdana" w:cs="Verdana"/>
          <w:i/>
          <w:iCs/>
          <w:color w:val="000000"/>
        </w:rPr>
        <w:t>Calophysus</w:t>
      </w:r>
      <w:proofErr w:type="spellEnd"/>
      <w:r w:rsidR="00FF5F8E" w:rsidRPr="000C50A4">
        <w:rPr>
          <w:rFonts w:ascii="Verdana" w:eastAsia="Verdana" w:hAnsi="Verdana" w:cs="Verdana"/>
          <w:i/>
          <w:iCs/>
          <w:color w:val="000000"/>
        </w:rPr>
        <w:t xml:space="preserve"> </w:t>
      </w:r>
      <w:proofErr w:type="spellStart"/>
      <w:r w:rsidR="00FF5F8E" w:rsidRPr="000C50A4">
        <w:rPr>
          <w:rFonts w:ascii="Verdana" w:eastAsia="Verdana" w:hAnsi="Verdana" w:cs="Verdana"/>
          <w:i/>
          <w:iCs/>
          <w:color w:val="000000"/>
        </w:rPr>
        <w:t>macropterus</w:t>
      </w:r>
      <w:proofErr w:type="spellEnd"/>
      <w:r w:rsidR="00FF5F8E" w:rsidRPr="000C50A4">
        <w:rPr>
          <w:rFonts w:ascii="Verdana" w:eastAsia="Verdana" w:hAnsi="Verdana" w:cs="Verdana"/>
          <w:i/>
          <w:iCs/>
          <w:color w:val="000000"/>
        </w:rPr>
        <w:t xml:space="preserve"> conocida comúnmente como mota, mapurito, </w:t>
      </w:r>
      <w:proofErr w:type="spellStart"/>
      <w:r w:rsidR="00FF5F8E" w:rsidRPr="000C50A4">
        <w:rPr>
          <w:rFonts w:ascii="Verdana" w:eastAsia="Verdana" w:hAnsi="Verdana" w:cs="Verdana"/>
          <w:i/>
          <w:iCs/>
          <w:color w:val="000000"/>
        </w:rPr>
        <w:t>simi</w:t>
      </w:r>
      <w:proofErr w:type="spellEnd"/>
      <w:r w:rsidR="00FF5F8E" w:rsidRPr="000C50A4">
        <w:rPr>
          <w:rFonts w:ascii="Verdana" w:eastAsia="Verdana" w:hAnsi="Verdana" w:cs="Verdana"/>
          <w:i/>
          <w:iCs/>
          <w:color w:val="000000"/>
        </w:rPr>
        <w:t xml:space="preserve"> o comegente</w:t>
      </w:r>
      <w:r w:rsidR="00FF5F8E" w:rsidRPr="000C50A4">
        <w:rPr>
          <w:rFonts w:ascii="Verdana" w:eastAsia="Verdana" w:hAnsi="Verdana" w:cs="Verdana"/>
          <w:color w:val="000000"/>
        </w:rPr>
        <w:t>”</w:t>
      </w:r>
      <w:r w:rsidR="00FF5F8E">
        <w:rPr>
          <w:rFonts w:ascii="Verdana" w:eastAsia="Verdana" w:hAnsi="Verdana" w:cs="Verdana"/>
          <w:color w:val="000000"/>
        </w:rPr>
        <w:t>,</w:t>
      </w:r>
      <w:r w:rsidR="00FF5F8E">
        <w:rPr>
          <w:rFonts w:ascii="Verdana" w:eastAsia="Verdana" w:hAnsi="Verdana" w:cs="Verdana"/>
          <w:color w:val="000000"/>
        </w:rPr>
        <w:t xml:space="preserve"> ya que, </w:t>
      </w:r>
      <w:r w:rsidR="00FF5F8E" w:rsidRPr="00FF5F8E">
        <w:rPr>
          <w:rFonts w:ascii="Verdana" w:eastAsia="Verdana" w:hAnsi="Verdana" w:cs="Verdana"/>
          <w:b/>
          <w:bCs/>
          <w:color w:val="000000"/>
        </w:rPr>
        <w:t xml:space="preserve">tal facultad la tiene exclusivamente la </w:t>
      </w:r>
      <w:r w:rsidR="00FF5F8E" w:rsidRPr="00FF5F8E">
        <w:rPr>
          <w:rFonts w:ascii="Verdana" w:eastAsia="Verdana" w:hAnsi="Verdana" w:cs="Verdana"/>
          <w:b/>
          <w:bCs/>
          <w:color w:val="000000"/>
        </w:rPr>
        <w:t>Autoridad Nacional de Acuicultura y Pesca</w:t>
      </w:r>
      <w:r>
        <w:rPr>
          <w:rFonts w:ascii="Verdana" w:eastAsia="Verdana" w:hAnsi="Verdana" w:cs="Verdana"/>
          <w:color w:val="000000"/>
        </w:rPr>
        <w:t xml:space="preserve">, quien </w:t>
      </w:r>
      <w:r>
        <w:rPr>
          <w:rFonts w:ascii="Verdana" w:eastAsia="Verdana" w:hAnsi="Verdana" w:cs="Verdana"/>
          <w:b/>
          <w:bCs/>
          <w:color w:val="000000"/>
        </w:rPr>
        <w:t xml:space="preserve">goza de autonomía propia para </w:t>
      </w:r>
      <w:r w:rsidR="00FF5F8E">
        <w:rPr>
          <w:rFonts w:ascii="Verdana" w:eastAsia="Verdana" w:hAnsi="Verdana" w:cs="Verdana"/>
          <w:b/>
          <w:bCs/>
          <w:color w:val="000000"/>
        </w:rPr>
        <w:t xml:space="preserve">pronunciarse </w:t>
      </w:r>
      <w:r>
        <w:rPr>
          <w:rFonts w:ascii="Verdana" w:eastAsia="Verdana" w:hAnsi="Verdana" w:cs="Verdana"/>
          <w:b/>
          <w:bCs/>
          <w:color w:val="000000"/>
        </w:rPr>
        <w:t xml:space="preserve">de fondo </w:t>
      </w:r>
      <w:r w:rsidR="00FF5F8E">
        <w:rPr>
          <w:rFonts w:ascii="Verdana" w:eastAsia="Verdana" w:hAnsi="Verdana" w:cs="Verdana"/>
          <w:color w:val="000000"/>
        </w:rPr>
        <w:t>sobre el precitado acto administrativo</w:t>
      </w:r>
      <w:r>
        <w:rPr>
          <w:rFonts w:ascii="Verdana" w:eastAsia="Verdana" w:hAnsi="Verdana" w:cs="Verdana"/>
          <w:color w:val="000000"/>
        </w:rPr>
        <w:t>.</w:t>
      </w:r>
    </w:p>
    <w:p w14:paraId="0336ADFB" w14:textId="77777777" w:rsidR="000C50A4" w:rsidRDefault="000C50A4">
      <w:pPr>
        <w:tabs>
          <w:tab w:val="left" w:pos="8080"/>
        </w:tabs>
        <w:spacing w:after="0"/>
        <w:ind w:right="142"/>
        <w:jc w:val="both"/>
        <w:rPr>
          <w:rFonts w:ascii="Verdana" w:eastAsia="Verdana" w:hAnsi="Verdana" w:cs="Verdana"/>
          <w:color w:val="000000"/>
        </w:rPr>
      </w:pPr>
    </w:p>
    <w:p w14:paraId="66B02054" w14:textId="12E5C8F9" w:rsidR="0067221C" w:rsidRDefault="00000000">
      <w:pPr>
        <w:tabs>
          <w:tab w:val="left" w:pos="8080"/>
        </w:tabs>
        <w:spacing w:after="0"/>
        <w:ind w:right="142"/>
        <w:jc w:val="both"/>
        <w:rPr>
          <w:rFonts w:ascii="Verdana" w:eastAsia="Verdana" w:hAnsi="Verdana" w:cs="Verdana"/>
          <w:color w:val="000000"/>
        </w:rPr>
      </w:pPr>
      <w:r>
        <w:rPr>
          <w:rFonts w:ascii="Verdana" w:eastAsia="Verdana" w:hAnsi="Verdana" w:cs="Verdana"/>
          <w:color w:val="000000"/>
        </w:rPr>
        <w:t xml:space="preserve">Así las cosas, en el caso sub examine, se encuentra acreditada con suficiencia la falta de legitimación en la causa por pasiva, como quiera que el Ministerio de Ambiente y Desarrollo Sostenible en el ámbito de sus competencias, y funciones constitucionales y legales no tiene injerencia en las acciones que debe tomar el actor procesal, se reitera, la </w:t>
      </w:r>
      <w:r w:rsidR="00FF5F8E" w:rsidRPr="00FF5F8E">
        <w:rPr>
          <w:rFonts w:ascii="Verdana" w:eastAsia="Verdana" w:hAnsi="Verdana" w:cs="Verdana"/>
          <w:b/>
          <w:bCs/>
          <w:color w:val="000000"/>
        </w:rPr>
        <w:t>Autoridad Nacional de Acuicultura y Pesca</w:t>
      </w:r>
      <w:r>
        <w:rPr>
          <w:rFonts w:ascii="Verdana" w:eastAsia="Verdana" w:hAnsi="Verdana" w:cs="Verdana"/>
          <w:color w:val="000000"/>
        </w:rPr>
        <w:t>, quien debería tener la debida competencia, de ser el caso, puesto que, esta cartera no es quien ha vulnerado o amenazado los presuntos derechos invocados por el accionante.</w:t>
      </w:r>
    </w:p>
    <w:p w14:paraId="0DD515AE" w14:textId="77777777" w:rsidR="0067221C" w:rsidRDefault="0067221C">
      <w:pPr>
        <w:tabs>
          <w:tab w:val="left" w:pos="8080"/>
        </w:tabs>
        <w:spacing w:after="0"/>
        <w:ind w:right="142"/>
        <w:jc w:val="both"/>
        <w:rPr>
          <w:rFonts w:ascii="Verdana" w:eastAsia="Verdana" w:hAnsi="Verdana" w:cs="Verdana"/>
          <w:color w:val="000000"/>
        </w:rPr>
      </w:pPr>
    </w:p>
    <w:p w14:paraId="42AD5B8C" w14:textId="4B439020" w:rsidR="0067221C" w:rsidRDefault="00000000">
      <w:pPr>
        <w:tabs>
          <w:tab w:val="left" w:pos="8080"/>
        </w:tabs>
        <w:spacing w:after="0"/>
        <w:ind w:right="142"/>
        <w:jc w:val="both"/>
        <w:rPr>
          <w:rFonts w:ascii="Verdana" w:eastAsia="Verdana" w:hAnsi="Verdana" w:cs="Verdana"/>
          <w:color w:val="000000"/>
        </w:rPr>
      </w:pPr>
      <w:r>
        <w:rPr>
          <w:rFonts w:ascii="Verdana" w:eastAsia="Verdana" w:hAnsi="Verdana" w:cs="Verdana"/>
          <w:color w:val="000000"/>
        </w:rPr>
        <w:t>Conforme a lo anterior, se materializa para este Ministerio la excepción denominada falta de legitimación en la causa por pasiva, pues de un lado, el vínculo material queda excluido con la valoración de los hechos que se narran en la demanda y las pruebas aportadas a la misma, y de otro, el vínculo funcional se desvirtúa al analizar, en el contexto del principio de legalidad, y las atribuciones legales de esta Entidad.</w:t>
      </w:r>
    </w:p>
    <w:p w14:paraId="0F9DF190" w14:textId="77777777" w:rsidR="0067221C" w:rsidRDefault="0067221C">
      <w:pPr>
        <w:spacing w:after="0"/>
        <w:rPr>
          <w:rFonts w:ascii="Verdana" w:eastAsia="Verdana" w:hAnsi="Verdana" w:cs="Verdana"/>
          <w:b/>
          <w:bCs/>
          <w:color w:val="000000"/>
        </w:rPr>
      </w:pPr>
    </w:p>
    <w:p w14:paraId="3948E3C6" w14:textId="77777777" w:rsidR="0067221C" w:rsidRDefault="0067221C">
      <w:pPr>
        <w:spacing w:after="0"/>
        <w:rPr>
          <w:rFonts w:ascii="Verdana" w:eastAsia="Verdana" w:hAnsi="Verdana" w:cs="Verdana"/>
          <w:b/>
          <w:bCs/>
          <w:color w:val="000000"/>
        </w:rPr>
      </w:pPr>
    </w:p>
    <w:p w14:paraId="3C570131" w14:textId="77777777" w:rsidR="0067221C" w:rsidRDefault="00000000">
      <w:pPr>
        <w:numPr>
          <w:ilvl w:val="0"/>
          <w:numId w:val="3"/>
        </w:numPr>
        <w:pBdr>
          <w:top w:val="nil"/>
          <w:left w:val="nil"/>
          <w:bottom w:val="nil"/>
          <w:right w:val="nil"/>
          <w:between w:val="nil"/>
        </w:pBdr>
        <w:tabs>
          <w:tab w:val="left" w:pos="8080"/>
        </w:tabs>
        <w:spacing w:after="0"/>
        <w:ind w:right="142"/>
        <w:jc w:val="center"/>
        <w:rPr>
          <w:rFonts w:ascii="Verdana" w:eastAsia="Verdana" w:hAnsi="Verdana" w:cs="Verdana"/>
          <w:b/>
          <w:bCs/>
          <w:color w:val="000000"/>
        </w:rPr>
      </w:pPr>
      <w:r>
        <w:rPr>
          <w:rFonts w:ascii="Verdana" w:eastAsia="Verdana" w:hAnsi="Verdana" w:cs="Verdana"/>
          <w:b/>
          <w:bCs/>
          <w:color w:val="000000"/>
        </w:rPr>
        <w:lastRenderedPageBreak/>
        <w:t>EXCEPCIONES DE MÉRITO</w:t>
      </w:r>
    </w:p>
    <w:p w14:paraId="70D57B9B" w14:textId="77777777" w:rsidR="0067221C" w:rsidRDefault="0067221C">
      <w:pPr>
        <w:tabs>
          <w:tab w:val="left" w:pos="8080"/>
        </w:tabs>
        <w:spacing w:after="0"/>
        <w:ind w:right="142"/>
        <w:jc w:val="both"/>
        <w:rPr>
          <w:rFonts w:ascii="Verdana" w:eastAsia="Verdana" w:hAnsi="Verdana" w:cs="Verdana"/>
          <w:b/>
          <w:bCs/>
          <w:color w:val="000000"/>
        </w:rPr>
      </w:pPr>
    </w:p>
    <w:p w14:paraId="48F3DC19" w14:textId="77777777" w:rsidR="0067221C" w:rsidRDefault="0067221C">
      <w:pPr>
        <w:tabs>
          <w:tab w:val="left" w:pos="8080"/>
        </w:tabs>
        <w:spacing w:after="0"/>
        <w:ind w:right="142"/>
        <w:jc w:val="both"/>
        <w:rPr>
          <w:rFonts w:ascii="Verdana" w:eastAsia="Verdana" w:hAnsi="Verdana" w:cs="Verdana"/>
          <w:b/>
          <w:bCs/>
          <w:color w:val="000000"/>
        </w:rPr>
      </w:pPr>
    </w:p>
    <w:p w14:paraId="4E4F8F69" w14:textId="77777777" w:rsidR="0067221C" w:rsidRDefault="00000000">
      <w:pPr>
        <w:spacing w:after="0"/>
        <w:jc w:val="both"/>
        <w:rPr>
          <w:rFonts w:ascii="Verdana" w:eastAsia="Verdana" w:hAnsi="Verdana" w:cs="Verdana"/>
          <w:b/>
          <w:bCs/>
          <w:color w:val="000000"/>
        </w:rPr>
      </w:pPr>
      <w:r>
        <w:rPr>
          <w:rFonts w:ascii="Verdana" w:eastAsia="Verdana" w:hAnsi="Verdana" w:cs="Verdana"/>
          <w:b/>
          <w:bCs/>
          <w:color w:val="000000"/>
        </w:rPr>
        <w:t>1. INEXISTENCIA DE VULNERACIÓN DE DERECHOS CONFORME A LAS FUNCIONES Y OBJETO DEL MINISTERIO DE AMBIENTE Y DESARROLLO SOSTENIBLE</w:t>
      </w:r>
    </w:p>
    <w:p w14:paraId="5D3D914D" w14:textId="77777777" w:rsidR="0067221C" w:rsidRDefault="0067221C">
      <w:pPr>
        <w:tabs>
          <w:tab w:val="left" w:pos="8080"/>
        </w:tabs>
        <w:spacing w:after="0"/>
        <w:ind w:right="142"/>
        <w:jc w:val="both"/>
        <w:rPr>
          <w:rFonts w:ascii="Verdana" w:eastAsia="Verdana" w:hAnsi="Verdana" w:cs="Verdana"/>
          <w:color w:val="000000"/>
        </w:rPr>
      </w:pPr>
    </w:p>
    <w:p w14:paraId="1DFC0EDE" w14:textId="77777777" w:rsidR="0067221C" w:rsidRDefault="00000000">
      <w:pPr>
        <w:spacing w:after="0"/>
        <w:jc w:val="both"/>
        <w:rPr>
          <w:rFonts w:ascii="Verdana" w:eastAsia="Verdana" w:hAnsi="Verdana" w:cs="Verdana"/>
          <w:color w:val="000000"/>
        </w:rPr>
      </w:pPr>
      <w:r>
        <w:rPr>
          <w:rFonts w:ascii="Verdana" w:eastAsia="Verdana" w:hAnsi="Verdana" w:cs="Verdana"/>
          <w:color w:val="000000"/>
        </w:rPr>
        <w:t>El Ministerio de Ambiente y Desarrollo Sostenible, tiene la función de ser el organismo rector de la gestión del ambiente y de los recursos naturales renovables, encargado de orientar y regular el ordenamiento ambiental del territorio y de definir las políticas y regulaciones a las que se sujetarán la recuperación, conservación, protección, ordenamiento, manejo, uso y aprovechamiento sostenible de los recursos naturales renovables y del ambiente de la Nación, a fin de asegurar el desarrollo sostenible, sin perjuicio de la funciones asignadas a otros sectores.</w:t>
      </w:r>
    </w:p>
    <w:p w14:paraId="69D31098" w14:textId="77777777" w:rsidR="0067221C" w:rsidRDefault="0067221C">
      <w:pPr>
        <w:spacing w:after="0"/>
        <w:jc w:val="both"/>
        <w:rPr>
          <w:rFonts w:ascii="Verdana" w:eastAsia="Verdana" w:hAnsi="Verdana" w:cs="Verdana"/>
          <w:color w:val="000000"/>
        </w:rPr>
      </w:pPr>
    </w:p>
    <w:p w14:paraId="61308F07" w14:textId="77777777" w:rsidR="0067221C" w:rsidRDefault="00000000">
      <w:pPr>
        <w:spacing w:after="0"/>
        <w:jc w:val="both"/>
        <w:rPr>
          <w:rFonts w:ascii="Verdana" w:eastAsia="Verdana" w:hAnsi="Verdana" w:cs="Verdana"/>
          <w:color w:val="000000"/>
        </w:rPr>
      </w:pPr>
      <w:r>
        <w:rPr>
          <w:rFonts w:ascii="Verdana" w:eastAsia="Verdana" w:hAnsi="Verdana" w:cs="Verdana"/>
          <w:color w:val="000000"/>
        </w:rPr>
        <w:t>En relación con lo anotado, el Ministerio de Ambiente y Desarrollo Sostenible formulará, junto con el Presidente de la República, establecen la Política Nacional Ambiental y de recursos naturales renovables. De igual manera, dirige el Sistema Nacional Ambiental SINA, organizado de conformidad con la Ley 99 de 1993, para asegurar la adopción y ejecución de las políticas, planes, programas y proyectos, para garantizar el cumplimiento de los deberes y derechos del Estado y de los particulares en relación con el ambiente y el patrimonio natural de la Nación.</w:t>
      </w:r>
    </w:p>
    <w:p w14:paraId="1EEBEA65" w14:textId="77777777" w:rsidR="0067221C" w:rsidRDefault="0067221C">
      <w:pPr>
        <w:spacing w:after="0"/>
        <w:jc w:val="both"/>
        <w:rPr>
          <w:rFonts w:ascii="Verdana" w:eastAsia="Verdana" w:hAnsi="Verdana" w:cs="Verdana"/>
          <w:color w:val="000000"/>
        </w:rPr>
      </w:pPr>
    </w:p>
    <w:p w14:paraId="5B8BD8EA" w14:textId="77777777" w:rsidR="0067221C" w:rsidRDefault="00000000">
      <w:pPr>
        <w:spacing w:after="0"/>
        <w:jc w:val="both"/>
        <w:rPr>
          <w:rFonts w:ascii="Verdana" w:eastAsia="Verdana" w:hAnsi="Verdana" w:cs="Verdana"/>
          <w:color w:val="000000"/>
        </w:rPr>
      </w:pPr>
      <w:r>
        <w:rPr>
          <w:rFonts w:ascii="Verdana" w:eastAsia="Verdana" w:hAnsi="Verdana" w:cs="Verdana"/>
          <w:color w:val="000000"/>
        </w:rPr>
        <w:t>Los objetivos y las funciones de esta cartera ministerial quedaron claramente definidas en los artículos 1 y 2 del Decreto Ley 3570 de 2011, como antes se detalló, se reitera, así:</w:t>
      </w:r>
    </w:p>
    <w:p w14:paraId="1F0D7A01" w14:textId="77777777" w:rsidR="0067221C" w:rsidRDefault="0067221C">
      <w:pPr>
        <w:spacing w:after="0"/>
        <w:jc w:val="both"/>
        <w:rPr>
          <w:rFonts w:ascii="Verdana" w:eastAsia="Verdana" w:hAnsi="Verdana" w:cs="Verdana"/>
          <w:color w:val="000000"/>
        </w:rPr>
      </w:pPr>
    </w:p>
    <w:p w14:paraId="630E288A"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w:t>
      </w:r>
      <w:r>
        <w:rPr>
          <w:rFonts w:ascii="Verdana" w:eastAsia="Verdana" w:hAnsi="Verdana" w:cs="Verdana"/>
          <w:b/>
          <w:bCs/>
          <w:i/>
          <w:iCs/>
          <w:color w:val="000000"/>
        </w:rPr>
        <w:t>ARTÍCULO 1°. Objetivos del Ministerio.</w:t>
      </w:r>
      <w:r>
        <w:rPr>
          <w:rFonts w:ascii="Verdana" w:eastAsia="Verdana" w:hAnsi="Verdana" w:cs="Verdana"/>
          <w:i/>
          <w:iCs/>
          <w:color w:val="000000"/>
        </w:rPr>
        <w:t xml:space="preserve"> </w:t>
      </w:r>
      <w:r>
        <w:rPr>
          <w:rFonts w:ascii="Verdana" w:eastAsia="Verdana" w:hAnsi="Verdana" w:cs="Verdana"/>
          <w:i/>
          <w:iCs/>
          <w:color w:val="000000"/>
          <w:u w:val="single"/>
        </w:rPr>
        <w:t>El Ministerio de Ambiente y Desarrollo Sostenible  es el rector de la gestión del ambiente y de los recursos naturales renovables, encargado de  orientar y regular el ordenamiento ambiental del territorio y de definir las políticas y  regulaciones</w:t>
      </w:r>
      <w:r>
        <w:rPr>
          <w:rFonts w:ascii="Verdana" w:eastAsia="Verdana" w:hAnsi="Verdana" w:cs="Verdana"/>
          <w:i/>
          <w:iCs/>
          <w:color w:val="000000"/>
        </w:rPr>
        <w:t xml:space="preserve"> a las que se sujetarán la recuperación, conservación, protección,  ordenamiento, manejo, uso y aprovechamiento sostenible de los recursos naturales  renovables y del ambiente de la Nación, a fin de asegurar el desarrollo sostenible, sin  perjuicio de las funciones asignadas a otros sectores. </w:t>
      </w:r>
    </w:p>
    <w:p w14:paraId="31362E78"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w:t>
      </w:r>
    </w:p>
    <w:p w14:paraId="06A1807F"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 xml:space="preserve"> </w:t>
      </w:r>
    </w:p>
    <w:p w14:paraId="7CCB45E0"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b/>
          <w:bCs/>
          <w:i/>
          <w:iCs/>
          <w:color w:val="000000"/>
        </w:rPr>
        <w:t>ARTÍCULO 2o. FUNCIONES.</w:t>
      </w:r>
      <w:r>
        <w:rPr>
          <w:rFonts w:ascii="Verdana" w:eastAsia="Verdana" w:hAnsi="Verdana" w:cs="Verdana"/>
          <w:i/>
          <w:iCs/>
          <w:color w:val="000000"/>
        </w:rPr>
        <w:t xml:space="preserve"> Además de las funciones determinadas en la Constitución Política y en el artículo 59 de la Ley 489 de 1998 y en las demás leyes, el Ministerio de Ambiente y Desarrollo Sostenible cumplirá las siguientes funciones:</w:t>
      </w:r>
    </w:p>
    <w:p w14:paraId="1D4495FE" w14:textId="77777777" w:rsidR="0067221C" w:rsidRDefault="0067221C">
      <w:pPr>
        <w:spacing w:after="0"/>
        <w:ind w:left="708"/>
        <w:jc w:val="both"/>
        <w:rPr>
          <w:rFonts w:ascii="Verdana" w:eastAsia="Verdana" w:hAnsi="Verdana" w:cs="Verdana"/>
          <w:i/>
          <w:iCs/>
          <w:color w:val="000000"/>
        </w:rPr>
      </w:pPr>
    </w:p>
    <w:p w14:paraId="6B3AEF3D"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 xml:space="preserve">1. </w:t>
      </w:r>
      <w:r>
        <w:rPr>
          <w:rFonts w:ascii="Verdana" w:eastAsia="Verdana" w:hAnsi="Verdana" w:cs="Verdana"/>
          <w:i/>
          <w:iCs/>
          <w:color w:val="000000"/>
          <w:u w:val="single"/>
        </w:rPr>
        <w:t>Diseñar y formular la política nacional en relación con el ambiente y los recursos naturales renovables, y establecer las reglas y criterios de ordenamiento ambiental de uso del territorio</w:t>
      </w:r>
      <w:r>
        <w:rPr>
          <w:rFonts w:ascii="Verdana" w:eastAsia="Verdana" w:hAnsi="Verdana" w:cs="Verdana"/>
          <w:i/>
          <w:iCs/>
          <w:color w:val="000000"/>
        </w:rPr>
        <w:t xml:space="preserve"> y de los mares adyacentes, </w:t>
      </w:r>
      <w:r>
        <w:rPr>
          <w:rFonts w:ascii="Verdana" w:eastAsia="Verdana" w:hAnsi="Verdana" w:cs="Verdana"/>
          <w:i/>
          <w:iCs/>
          <w:color w:val="000000"/>
        </w:rPr>
        <w:lastRenderedPageBreak/>
        <w:t xml:space="preserve">para asegurar su conservación y el aprovechamiento sostenible de los recursos naturales renovables y del ambiente. </w:t>
      </w:r>
    </w:p>
    <w:p w14:paraId="4EF8D951"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 xml:space="preserve"> </w:t>
      </w:r>
    </w:p>
    <w:p w14:paraId="3BB5D051"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w:t>
      </w:r>
    </w:p>
    <w:p w14:paraId="49058FBD" w14:textId="77777777" w:rsidR="0067221C"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 xml:space="preserve"> </w:t>
      </w:r>
    </w:p>
    <w:p w14:paraId="7568171B" w14:textId="77777777" w:rsidR="0067221C" w:rsidRDefault="00000000">
      <w:pPr>
        <w:spacing w:after="0"/>
        <w:ind w:left="708"/>
        <w:jc w:val="both"/>
        <w:rPr>
          <w:rFonts w:ascii="Verdana" w:eastAsia="Verdana" w:hAnsi="Verdana" w:cs="Verdana"/>
          <w:color w:val="000000"/>
        </w:rPr>
      </w:pPr>
      <w:r>
        <w:rPr>
          <w:rFonts w:ascii="Verdana" w:eastAsia="Verdana" w:hAnsi="Verdana" w:cs="Verdana"/>
          <w:i/>
          <w:iCs/>
          <w:color w:val="000000"/>
        </w:rPr>
        <w:t>19. Las demás señaladas en las Leyes 99 de 1993 y 388 de 1997 que no resulten contrarias a lo dispuesto en el presente decreto.” (Subraya fuera del texto original).</w:t>
      </w:r>
    </w:p>
    <w:p w14:paraId="354B51A8" w14:textId="77777777" w:rsidR="0067221C" w:rsidRDefault="0067221C">
      <w:pPr>
        <w:spacing w:after="0"/>
        <w:jc w:val="both"/>
        <w:rPr>
          <w:rFonts w:ascii="Verdana" w:eastAsia="Verdana" w:hAnsi="Verdana" w:cs="Verdana"/>
          <w:color w:val="000000"/>
        </w:rPr>
      </w:pPr>
    </w:p>
    <w:p w14:paraId="2588749F" w14:textId="77777777" w:rsidR="0067221C" w:rsidRDefault="00000000">
      <w:pPr>
        <w:spacing w:after="0"/>
        <w:jc w:val="both"/>
        <w:rPr>
          <w:rFonts w:ascii="Verdana" w:eastAsia="Verdana" w:hAnsi="Verdana" w:cs="Verdana"/>
          <w:color w:val="000000"/>
        </w:rPr>
      </w:pPr>
      <w:r>
        <w:rPr>
          <w:rFonts w:ascii="Verdana" w:eastAsia="Verdana" w:hAnsi="Verdana" w:cs="Verdana"/>
          <w:color w:val="000000"/>
        </w:rPr>
        <w:t xml:space="preserve">Conforme a lo anterior, se precisa que el Ministerio de Ambiente y Desarrollo Sostenible, es un órgano de gestión encargado de fijar las políticas ambientales a nivel nacional, para que estas sean ejecutadas por las autoridades ambientales de acuerdo con el área de jurisdicción, tales como: </w:t>
      </w:r>
    </w:p>
    <w:p w14:paraId="7EEEC263" w14:textId="77777777" w:rsidR="0067221C" w:rsidRDefault="0067221C">
      <w:pPr>
        <w:spacing w:after="0"/>
        <w:jc w:val="both"/>
        <w:rPr>
          <w:rFonts w:ascii="Verdana" w:eastAsia="Verdana" w:hAnsi="Verdana" w:cs="Verdana"/>
          <w:color w:val="000000"/>
        </w:rPr>
      </w:pPr>
    </w:p>
    <w:p w14:paraId="28A44CDF" w14:textId="77777777" w:rsidR="0067221C" w:rsidRDefault="00000000">
      <w:pPr>
        <w:numPr>
          <w:ilvl w:val="0"/>
          <w:numId w:val="1"/>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La Autoridad Nacional de Licencias Ambientales (ANLA);</w:t>
      </w:r>
    </w:p>
    <w:p w14:paraId="4225D90F" w14:textId="77777777" w:rsidR="0067221C" w:rsidRDefault="00000000">
      <w:pPr>
        <w:numPr>
          <w:ilvl w:val="0"/>
          <w:numId w:val="1"/>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La Unidad Administrativa Especial de Parques Nacionales Naturales.  </w:t>
      </w:r>
    </w:p>
    <w:p w14:paraId="4104EA51" w14:textId="77777777" w:rsidR="0067221C" w:rsidRPr="00FF5F8E" w:rsidRDefault="00000000">
      <w:pPr>
        <w:numPr>
          <w:ilvl w:val="0"/>
          <w:numId w:val="1"/>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Las Corporaciones </w:t>
      </w:r>
      <w:r w:rsidRPr="00FF5F8E">
        <w:rPr>
          <w:rFonts w:ascii="Verdana" w:eastAsia="Verdana" w:hAnsi="Verdana" w:cs="Verdana"/>
          <w:color w:val="000000"/>
        </w:rPr>
        <w:t>Autónomas Regionales y las de Desarrollo Sostenible;</w:t>
      </w:r>
    </w:p>
    <w:p w14:paraId="749E0568" w14:textId="77777777" w:rsidR="0067221C" w:rsidRPr="00FF5F8E" w:rsidRDefault="00000000">
      <w:pPr>
        <w:numPr>
          <w:ilvl w:val="0"/>
          <w:numId w:val="1"/>
        </w:numPr>
        <w:pBdr>
          <w:top w:val="nil"/>
          <w:left w:val="nil"/>
          <w:bottom w:val="nil"/>
          <w:right w:val="nil"/>
          <w:between w:val="nil"/>
        </w:pBdr>
        <w:spacing w:after="0"/>
        <w:jc w:val="both"/>
        <w:rPr>
          <w:rFonts w:ascii="Verdana" w:eastAsia="Verdana" w:hAnsi="Verdana" w:cs="Verdana"/>
          <w:color w:val="000000"/>
        </w:rPr>
      </w:pPr>
      <w:r w:rsidRPr="00FF5F8E">
        <w:rPr>
          <w:rFonts w:ascii="Verdana" w:eastAsia="Verdana" w:hAnsi="Verdana" w:cs="Verdana"/>
          <w:color w:val="000000"/>
        </w:rPr>
        <w:t xml:space="preserve">Las Corporaciones Autónomas Regionales y las de Desarrollo Sostenible podrán delegar el ejercicio de esta competencia en las entidades territoriales, para lo cual deberán tener en cuenta especialmente la capacidad técnica, económica, administrativa y operativa de tales entidades para ejercer las funciones delegadas; </w:t>
      </w:r>
    </w:p>
    <w:p w14:paraId="6D425AC5" w14:textId="77777777" w:rsidR="0067221C" w:rsidRDefault="00000000">
      <w:pPr>
        <w:numPr>
          <w:ilvl w:val="0"/>
          <w:numId w:val="1"/>
        </w:numPr>
        <w:pBdr>
          <w:top w:val="nil"/>
          <w:left w:val="nil"/>
          <w:bottom w:val="nil"/>
          <w:right w:val="nil"/>
          <w:between w:val="nil"/>
        </w:pBdr>
        <w:spacing w:after="0"/>
        <w:jc w:val="both"/>
        <w:rPr>
          <w:rFonts w:ascii="Verdana" w:eastAsia="Verdana" w:hAnsi="Verdana" w:cs="Verdana"/>
          <w:color w:val="000000"/>
        </w:rPr>
      </w:pPr>
      <w:r w:rsidRPr="00FF5F8E">
        <w:rPr>
          <w:rFonts w:ascii="Verdana" w:eastAsia="Verdana" w:hAnsi="Verdana" w:cs="Verdana"/>
          <w:color w:val="000000"/>
        </w:rPr>
        <w:t>Los municipios, distritos y áreas metropolitanas cuya población urbana sea superior a un millón (1.000.000) de habitantes dentro</w:t>
      </w:r>
      <w:r>
        <w:rPr>
          <w:rFonts w:ascii="Verdana" w:eastAsia="Verdana" w:hAnsi="Verdana" w:cs="Verdana"/>
          <w:color w:val="000000"/>
        </w:rPr>
        <w:t xml:space="preserve"> de su perímetro urbano en los términos del artículo 66 de la Ley 99 de 1993; y  </w:t>
      </w:r>
    </w:p>
    <w:p w14:paraId="25A1184D" w14:textId="77777777" w:rsidR="0067221C" w:rsidRDefault="00000000">
      <w:pPr>
        <w:numPr>
          <w:ilvl w:val="0"/>
          <w:numId w:val="1"/>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Las autoridades ambientales creadas mediante la Ley 768 de 2002.</w:t>
      </w:r>
    </w:p>
    <w:p w14:paraId="302E08A2" w14:textId="77777777" w:rsidR="0067221C" w:rsidRDefault="0067221C">
      <w:pPr>
        <w:spacing w:after="0"/>
        <w:jc w:val="both"/>
        <w:rPr>
          <w:rFonts w:ascii="Verdana" w:eastAsia="Verdana" w:hAnsi="Verdana" w:cs="Verdana"/>
          <w:color w:val="000000"/>
        </w:rPr>
      </w:pPr>
    </w:p>
    <w:p w14:paraId="45283A48" w14:textId="4B66D754" w:rsidR="00116741" w:rsidRPr="000C50A4" w:rsidRDefault="00000000" w:rsidP="00116741">
      <w:pPr>
        <w:spacing w:after="0"/>
        <w:jc w:val="both"/>
        <w:rPr>
          <w:rFonts w:ascii="Verdana" w:eastAsia="Verdana" w:hAnsi="Verdana" w:cs="Verdana"/>
          <w:color w:val="000000"/>
        </w:rPr>
      </w:pPr>
      <w:r>
        <w:rPr>
          <w:rFonts w:ascii="Verdana" w:eastAsia="Verdana" w:hAnsi="Verdana" w:cs="Verdana"/>
          <w:color w:val="000000"/>
        </w:rPr>
        <w:t xml:space="preserve">De tal manera que, </w:t>
      </w:r>
      <w:r w:rsidR="00116741">
        <w:rPr>
          <w:rFonts w:ascii="Verdana" w:eastAsia="Verdana" w:hAnsi="Verdana" w:cs="Verdana"/>
          <w:color w:val="000000"/>
        </w:rPr>
        <w:t xml:space="preserve">si bien </w:t>
      </w:r>
      <w:r>
        <w:rPr>
          <w:rFonts w:ascii="Verdana" w:eastAsia="Verdana" w:hAnsi="Verdana" w:cs="Verdana"/>
          <w:color w:val="000000"/>
        </w:rPr>
        <w:t>mi representada</w:t>
      </w:r>
      <w:r w:rsidR="00116741">
        <w:rPr>
          <w:rFonts w:ascii="Verdana" w:eastAsia="Verdana" w:hAnsi="Verdana" w:cs="Verdana"/>
          <w:color w:val="000000"/>
        </w:rPr>
        <w:t>,</w:t>
      </w:r>
      <w:r>
        <w:rPr>
          <w:rFonts w:ascii="Verdana" w:eastAsia="Verdana" w:hAnsi="Verdana" w:cs="Verdana"/>
          <w:color w:val="000000"/>
        </w:rPr>
        <w:t xml:space="preserve"> por Ley, cumple la función de formular la política nacional ambiental, </w:t>
      </w:r>
      <w:r w:rsidR="00116741">
        <w:rPr>
          <w:rFonts w:ascii="Verdana" w:eastAsia="Verdana" w:hAnsi="Verdana" w:cs="Verdana"/>
          <w:color w:val="000000"/>
        </w:rPr>
        <w:t xml:space="preserve">cabe precisar que, </w:t>
      </w:r>
      <w:r w:rsidR="00116741">
        <w:rPr>
          <w:rFonts w:ascii="Verdana" w:eastAsia="Verdana" w:hAnsi="Verdana" w:cs="Verdana"/>
          <w:color w:val="000000"/>
        </w:rPr>
        <w:t xml:space="preserve">la </w:t>
      </w:r>
      <w:r w:rsidR="00116741" w:rsidRPr="000C50A4">
        <w:rPr>
          <w:rFonts w:ascii="Verdana" w:eastAsia="Verdana" w:hAnsi="Verdana" w:cs="Verdana"/>
          <w:color w:val="000000"/>
        </w:rPr>
        <w:t>Autoridad Nacional de</w:t>
      </w:r>
      <w:r w:rsidR="00116741">
        <w:rPr>
          <w:rFonts w:ascii="Verdana" w:eastAsia="Verdana" w:hAnsi="Verdana" w:cs="Verdana"/>
          <w:color w:val="000000"/>
        </w:rPr>
        <w:t xml:space="preserve"> </w:t>
      </w:r>
      <w:r w:rsidR="00116741" w:rsidRPr="000C50A4">
        <w:rPr>
          <w:rFonts w:ascii="Verdana" w:eastAsia="Verdana" w:hAnsi="Verdana" w:cs="Verdana"/>
          <w:color w:val="000000"/>
        </w:rPr>
        <w:t>Acuicultura y Pesca</w:t>
      </w:r>
      <w:r w:rsidR="00116741">
        <w:rPr>
          <w:rFonts w:ascii="Verdana" w:eastAsia="Verdana" w:hAnsi="Verdana" w:cs="Verdana"/>
          <w:color w:val="000000"/>
        </w:rPr>
        <w:t xml:space="preserve"> goza de plena autonomía administrativa, conforme el </w:t>
      </w:r>
      <w:r w:rsidR="00116741" w:rsidRPr="00116741">
        <w:rPr>
          <w:rFonts w:ascii="Verdana" w:eastAsia="Verdana" w:hAnsi="Verdana" w:cs="Verdana"/>
          <w:color w:val="000000"/>
        </w:rPr>
        <w:t>Decreto 4181 de</w:t>
      </w:r>
      <w:r w:rsidR="00116741">
        <w:rPr>
          <w:rFonts w:ascii="Verdana" w:eastAsia="Verdana" w:hAnsi="Verdana" w:cs="Verdana"/>
          <w:color w:val="000000"/>
        </w:rPr>
        <w:t xml:space="preserve">l 3 de noviembre de </w:t>
      </w:r>
      <w:r w:rsidR="00116741" w:rsidRPr="00116741">
        <w:rPr>
          <w:rFonts w:ascii="Verdana" w:eastAsia="Verdana" w:hAnsi="Verdana" w:cs="Verdana"/>
          <w:color w:val="000000"/>
        </w:rPr>
        <w:t>2011</w:t>
      </w:r>
      <w:r w:rsidR="00116741">
        <w:rPr>
          <w:rFonts w:ascii="Verdana" w:eastAsia="Verdana" w:hAnsi="Verdana" w:cs="Verdana"/>
          <w:color w:val="000000"/>
        </w:rPr>
        <w:t>, el cual, en su artículo segundo (2º) dispuso su creación, y la catalogó como “</w:t>
      </w:r>
      <w:r w:rsidR="00116741" w:rsidRPr="00116741">
        <w:rPr>
          <w:rFonts w:ascii="Verdana" w:eastAsia="Verdana" w:hAnsi="Verdana" w:cs="Verdana"/>
          <w:i/>
          <w:iCs/>
          <w:color w:val="000000"/>
        </w:rPr>
        <w:t xml:space="preserve">(…) </w:t>
      </w:r>
      <w:r w:rsidR="00116741" w:rsidRPr="00116741">
        <w:rPr>
          <w:rFonts w:ascii="Verdana" w:eastAsia="Verdana" w:hAnsi="Verdana" w:cs="Verdana"/>
          <w:i/>
          <w:iCs/>
          <w:color w:val="000000"/>
        </w:rPr>
        <w:t xml:space="preserve">una entidad descentralizada de la Rama Ejecutiva del orden nacional, de carácter técnico y especializado, con personería jurídica, </w:t>
      </w:r>
      <w:r w:rsidR="00116741" w:rsidRPr="00116741">
        <w:rPr>
          <w:rFonts w:ascii="Verdana" w:eastAsia="Verdana" w:hAnsi="Verdana" w:cs="Verdana"/>
          <w:b/>
          <w:bCs/>
          <w:i/>
          <w:iCs/>
          <w:color w:val="000000"/>
        </w:rPr>
        <w:t xml:space="preserve">autonomía administrativa </w:t>
      </w:r>
      <w:r w:rsidR="00116741" w:rsidRPr="00116741">
        <w:rPr>
          <w:rFonts w:ascii="Verdana" w:eastAsia="Verdana" w:hAnsi="Verdana" w:cs="Verdana"/>
          <w:i/>
          <w:iCs/>
          <w:color w:val="000000"/>
        </w:rPr>
        <w:t xml:space="preserve">y presupuestal, con patrimonio propio, </w:t>
      </w:r>
      <w:r w:rsidR="00116741" w:rsidRPr="00116741">
        <w:rPr>
          <w:rFonts w:ascii="Verdana" w:eastAsia="Verdana" w:hAnsi="Verdana" w:cs="Verdana"/>
          <w:b/>
          <w:bCs/>
          <w:i/>
          <w:iCs/>
          <w:color w:val="000000"/>
        </w:rPr>
        <w:t>adscrita al Ministerio de Agricultura y Desarrollo Rural</w:t>
      </w:r>
      <w:r w:rsidR="00116741">
        <w:rPr>
          <w:rFonts w:ascii="Verdana" w:eastAsia="Verdana" w:hAnsi="Verdana" w:cs="Verdana"/>
          <w:color w:val="000000"/>
        </w:rPr>
        <w:t>” (Negrita fuera del texto original)</w:t>
      </w:r>
    </w:p>
    <w:p w14:paraId="4D0611B7" w14:textId="77777777" w:rsidR="00640F6C" w:rsidRDefault="00640F6C">
      <w:pPr>
        <w:spacing w:after="0"/>
        <w:jc w:val="both"/>
        <w:rPr>
          <w:rFonts w:ascii="Verdana" w:eastAsia="Verdana" w:hAnsi="Verdana" w:cs="Verdana"/>
          <w:color w:val="000000"/>
        </w:rPr>
      </w:pPr>
    </w:p>
    <w:p w14:paraId="13DBF669" w14:textId="091D8D87" w:rsidR="0067221C" w:rsidRPr="00F21712" w:rsidRDefault="00000000">
      <w:pPr>
        <w:spacing w:after="0"/>
        <w:jc w:val="both"/>
        <w:rPr>
          <w:rFonts w:ascii="Verdana" w:eastAsia="Verdana" w:hAnsi="Verdana" w:cs="Verdana"/>
          <w:color w:val="000000"/>
        </w:rPr>
      </w:pPr>
      <w:r>
        <w:rPr>
          <w:rFonts w:ascii="Verdana" w:eastAsia="Verdana" w:hAnsi="Verdana" w:cs="Verdana"/>
          <w:color w:val="000000"/>
        </w:rPr>
        <w:t xml:space="preserve">Citado lo anterior, </w:t>
      </w:r>
      <w:r w:rsidR="00FF5F8E">
        <w:rPr>
          <w:rFonts w:ascii="Verdana" w:eastAsia="Verdana" w:hAnsi="Verdana" w:cs="Verdana"/>
          <w:color w:val="000000"/>
        </w:rPr>
        <w:t xml:space="preserve">es claro entonces que, </w:t>
      </w:r>
      <w:r>
        <w:rPr>
          <w:rFonts w:ascii="Verdana" w:eastAsia="Verdana" w:hAnsi="Verdana" w:cs="Verdana"/>
          <w:color w:val="000000"/>
        </w:rPr>
        <w:t>este Ministerio</w:t>
      </w:r>
      <w:r w:rsidR="00FF5F8E">
        <w:rPr>
          <w:rFonts w:ascii="Verdana" w:eastAsia="Verdana" w:hAnsi="Verdana" w:cs="Verdana"/>
          <w:color w:val="000000"/>
        </w:rPr>
        <w:t xml:space="preserve">, que goza de ser </w:t>
      </w:r>
      <w:r>
        <w:rPr>
          <w:rFonts w:ascii="Verdana" w:eastAsia="Verdana" w:hAnsi="Verdana" w:cs="Verdana"/>
          <w:color w:val="000000"/>
        </w:rPr>
        <w:t xml:space="preserve">el ente rector del Sistema Nacional Ambiental, </w:t>
      </w:r>
      <w:r>
        <w:rPr>
          <w:rFonts w:ascii="Verdana" w:eastAsia="Verdana" w:hAnsi="Verdana" w:cs="Verdana"/>
          <w:b/>
          <w:bCs/>
          <w:color w:val="000000"/>
        </w:rPr>
        <w:t xml:space="preserve">NO </w:t>
      </w:r>
      <w:r>
        <w:rPr>
          <w:rFonts w:ascii="Verdana" w:eastAsia="Verdana" w:hAnsi="Verdana" w:cs="Verdana"/>
          <w:color w:val="000000"/>
        </w:rPr>
        <w:t>es responsables de los trámites administrativos de los cuales tengan injerencia otras Autoridades Administrativas, como lo puede ser</w:t>
      </w:r>
      <w:r w:rsidR="00FF5F8E">
        <w:rPr>
          <w:rFonts w:ascii="Verdana" w:eastAsia="Verdana" w:hAnsi="Verdana" w:cs="Verdana"/>
          <w:color w:val="000000"/>
        </w:rPr>
        <w:t xml:space="preserve">, la </w:t>
      </w:r>
      <w:r w:rsidR="00FF5F8E" w:rsidRPr="00FF5F8E">
        <w:rPr>
          <w:rFonts w:ascii="Verdana" w:eastAsia="Verdana" w:hAnsi="Verdana" w:cs="Verdana"/>
          <w:b/>
          <w:bCs/>
          <w:color w:val="000000"/>
        </w:rPr>
        <w:t>Autoridad Nacional de Acuicultura y Pesca</w:t>
      </w:r>
      <w:r>
        <w:rPr>
          <w:rFonts w:ascii="Verdana" w:eastAsia="Verdana" w:hAnsi="Verdana" w:cs="Verdana"/>
          <w:color w:val="000000"/>
        </w:rPr>
        <w:t>, por lo que, le corresponderá a dicho actor procesal demostrar la gestión</w:t>
      </w:r>
      <w:r w:rsidR="00116741">
        <w:rPr>
          <w:rFonts w:ascii="Verdana" w:eastAsia="Verdana" w:hAnsi="Verdana" w:cs="Verdana"/>
          <w:color w:val="000000"/>
        </w:rPr>
        <w:t xml:space="preserve"> </w:t>
      </w:r>
      <w:r>
        <w:rPr>
          <w:rFonts w:ascii="Verdana" w:eastAsia="Verdana" w:hAnsi="Verdana" w:cs="Verdana"/>
          <w:color w:val="000000"/>
        </w:rPr>
        <w:t xml:space="preserve">realizada </w:t>
      </w:r>
      <w:r w:rsidR="00116741">
        <w:rPr>
          <w:rFonts w:ascii="Verdana" w:eastAsia="Verdana" w:hAnsi="Verdana" w:cs="Verdana"/>
          <w:color w:val="000000"/>
        </w:rPr>
        <w:t xml:space="preserve">con ocasión a las consideraciones y los motivos que dieron lugar a la expedición de la </w:t>
      </w:r>
      <w:r w:rsidR="00116741" w:rsidRPr="000C50A4">
        <w:rPr>
          <w:rFonts w:ascii="Verdana" w:eastAsia="Verdana" w:hAnsi="Verdana" w:cs="Verdana"/>
          <w:color w:val="000000"/>
        </w:rPr>
        <w:t>Resolución Número 1710 de 2017</w:t>
      </w:r>
      <w:r w:rsidR="00116741">
        <w:rPr>
          <w:rFonts w:ascii="Verdana" w:eastAsia="Verdana" w:hAnsi="Verdana" w:cs="Verdana"/>
          <w:color w:val="000000"/>
        </w:rPr>
        <w:t xml:space="preserve"> “</w:t>
      </w:r>
      <w:r w:rsidR="00116741" w:rsidRPr="000C50A4">
        <w:rPr>
          <w:rFonts w:ascii="Verdana" w:eastAsia="Verdana" w:hAnsi="Verdana" w:cs="Verdana"/>
          <w:i/>
          <w:iCs/>
          <w:color w:val="000000"/>
        </w:rPr>
        <w:t xml:space="preserve">Por la cual se prohíbe de manera precautoria, por tiempo indefinido, la captura en las Cuencas de la Amazonia y de la Orinoquía colombianas y la comercialización en el territorio colombiano de la especie </w:t>
      </w:r>
      <w:proofErr w:type="spellStart"/>
      <w:r w:rsidR="00116741" w:rsidRPr="000C50A4">
        <w:rPr>
          <w:rFonts w:ascii="Verdana" w:eastAsia="Verdana" w:hAnsi="Verdana" w:cs="Verdana"/>
          <w:i/>
          <w:iCs/>
          <w:color w:val="000000"/>
        </w:rPr>
        <w:t>Calophysus</w:t>
      </w:r>
      <w:proofErr w:type="spellEnd"/>
      <w:r w:rsidR="00116741" w:rsidRPr="000C50A4">
        <w:rPr>
          <w:rFonts w:ascii="Verdana" w:eastAsia="Verdana" w:hAnsi="Verdana" w:cs="Verdana"/>
          <w:i/>
          <w:iCs/>
          <w:color w:val="000000"/>
        </w:rPr>
        <w:t xml:space="preserve"> </w:t>
      </w:r>
      <w:proofErr w:type="spellStart"/>
      <w:r w:rsidR="00116741" w:rsidRPr="000C50A4">
        <w:rPr>
          <w:rFonts w:ascii="Verdana" w:eastAsia="Verdana" w:hAnsi="Verdana" w:cs="Verdana"/>
          <w:i/>
          <w:iCs/>
          <w:color w:val="000000"/>
        </w:rPr>
        <w:t>macropterus</w:t>
      </w:r>
      <w:proofErr w:type="spellEnd"/>
      <w:r w:rsidR="00116741" w:rsidRPr="000C50A4">
        <w:rPr>
          <w:rFonts w:ascii="Verdana" w:eastAsia="Verdana" w:hAnsi="Verdana" w:cs="Verdana"/>
          <w:i/>
          <w:iCs/>
          <w:color w:val="000000"/>
        </w:rPr>
        <w:t xml:space="preserve"> conocida comúnmente como </w:t>
      </w:r>
      <w:r w:rsidR="00116741" w:rsidRPr="000C50A4">
        <w:rPr>
          <w:rFonts w:ascii="Verdana" w:eastAsia="Verdana" w:hAnsi="Verdana" w:cs="Verdana"/>
          <w:i/>
          <w:iCs/>
          <w:color w:val="000000"/>
        </w:rPr>
        <w:lastRenderedPageBreak/>
        <w:t xml:space="preserve">mota, mapurito, </w:t>
      </w:r>
      <w:proofErr w:type="spellStart"/>
      <w:r w:rsidR="00116741" w:rsidRPr="000C50A4">
        <w:rPr>
          <w:rFonts w:ascii="Verdana" w:eastAsia="Verdana" w:hAnsi="Verdana" w:cs="Verdana"/>
          <w:i/>
          <w:iCs/>
          <w:color w:val="000000"/>
        </w:rPr>
        <w:t>simi</w:t>
      </w:r>
      <w:proofErr w:type="spellEnd"/>
      <w:r w:rsidR="00116741" w:rsidRPr="000C50A4">
        <w:rPr>
          <w:rFonts w:ascii="Verdana" w:eastAsia="Verdana" w:hAnsi="Verdana" w:cs="Verdana"/>
          <w:i/>
          <w:iCs/>
          <w:color w:val="000000"/>
        </w:rPr>
        <w:t xml:space="preserve"> o comegente</w:t>
      </w:r>
      <w:r w:rsidR="00116741" w:rsidRPr="000C50A4">
        <w:rPr>
          <w:rFonts w:ascii="Verdana" w:eastAsia="Verdana" w:hAnsi="Verdana" w:cs="Verdana"/>
          <w:color w:val="000000"/>
        </w:rPr>
        <w:t>”</w:t>
      </w:r>
      <w:r w:rsidR="00116741">
        <w:rPr>
          <w:rFonts w:ascii="Verdana" w:eastAsia="Verdana" w:hAnsi="Verdana" w:cs="Verdana"/>
          <w:color w:val="000000"/>
        </w:rPr>
        <w:t>,</w:t>
      </w:r>
      <w:r w:rsidR="00116741">
        <w:rPr>
          <w:rFonts w:ascii="Verdana" w:eastAsia="Verdana" w:hAnsi="Verdana" w:cs="Verdana"/>
          <w:color w:val="000000"/>
        </w:rPr>
        <w:t xml:space="preserve"> </w:t>
      </w:r>
      <w:r>
        <w:rPr>
          <w:rFonts w:ascii="Verdana" w:eastAsia="Verdana" w:hAnsi="Verdana" w:cs="Verdana"/>
          <w:color w:val="000000"/>
        </w:rPr>
        <w:t xml:space="preserve">se reitera, </w:t>
      </w:r>
      <w:r>
        <w:rPr>
          <w:rFonts w:ascii="Verdana" w:eastAsia="Verdana" w:hAnsi="Verdana" w:cs="Verdana"/>
          <w:b/>
          <w:bCs/>
          <w:color w:val="000000"/>
        </w:rPr>
        <w:t>competencia que no recae en esta cartera ministerial</w:t>
      </w:r>
      <w:r w:rsidR="00116741">
        <w:rPr>
          <w:rFonts w:ascii="Verdana" w:eastAsia="Verdana" w:hAnsi="Verdana" w:cs="Verdana"/>
          <w:color w:val="000000"/>
        </w:rPr>
        <w:t>.</w:t>
      </w:r>
    </w:p>
    <w:p w14:paraId="7888E837" w14:textId="77777777" w:rsidR="0067221C" w:rsidRDefault="0067221C">
      <w:pPr>
        <w:tabs>
          <w:tab w:val="left" w:pos="1560"/>
        </w:tabs>
        <w:spacing w:after="0"/>
        <w:jc w:val="both"/>
        <w:rPr>
          <w:rFonts w:ascii="Verdana" w:eastAsia="Verdana" w:hAnsi="Verdana" w:cs="Verdana"/>
          <w:color w:val="000000"/>
          <w:u w:val="single"/>
        </w:rPr>
      </w:pPr>
    </w:p>
    <w:p w14:paraId="37419086" w14:textId="77777777" w:rsidR="0067221C" w:rsidRDefault="00000000">
      <w:pPr>
        <w:tabs>
          <w:tab w:val="left" w:pos="8080"/>
        </w:tabs>
        <w:spacing w:after="0"/>
        <w:ind w:right="142"/>
        <w:jc w:val="both"/>
        <w:rPr>
          <w:rFonts w:ascii="Verdana" w:eastAsia="Verdana" w:hAnsi="Verdana" w:cs="Verdana"/>
          <w:color w:val="000000"/>
        </w:rPr>
      </w:pPr>
      <w:r>
        <w:rPr>
          <w:rFonts w:ascii="Verdana" w:eastAsia="Verdana" w:hAnsi="Verdana" w:cs="Verdana"/>
          <w:color w:val="000000"/>
        </w:rPr>
        <w:t xml:space="preserve">Bajo estos presupuestos fácticos, </w:t>
      </w:r>
      <w:r>
        <w:rPr>
          <w:rFonts w:ascii="Verdana" w:eastAsia="Verdana" w:hAnsi="Verdana" w:cs="Verdana"/>
          <w:b/>
          <w:bCs/>
          <w:color w:val="000000"/>
        </w:rPr>
        <w:t>se deben denegar las pretensiones de la demanda</w:t>
      </w:r>
      <w:r>
        <w:rPr>
          <w:rFonts w:ascii="Verdana" w:eastAsia="Verdana" w:hAnsi="Verdana" w:cs="Verdana"/>
          <w:color w:val="000000"/>
        </w:rPr>
        <w:t>, ya que el Ministerio de Ambiente y Desarrollo Sostenible no es la autoridad que pueda ejercer los trámites solicitados por el accionante, como quiera que dentro de sus funciones no se encuentran las requeridas para satisfacer lo pretendido en la demanda.</w:t>
      </w:r>
    </w:p>
    <w:p w14:paraId="695238F9" w14:textId="77777777" w:rsidR="0067221C" w:rsidRDefault="0067221C">
      <w:pPr>
        <w:tabs>
          <w:tab w:val="left" w:pos="8080"/>
        </w:tabs>
        <w:spacing w:after="0"/>
        <w:ind w:right="142"/>
        <w:jc w:val="both"/>
        <w:rPr>
          <w:rFonts w:ascii="Verdana" w:eastAsia="Verdana" w:hAnsi="Verdana" w:cs="Verdana"/>
          <w:color w:val="000000"/>
        </w:rPr>
      </w:pPr>
    </w:p>
    <w:p w14:paraId="12608F90" w14:textId="77777777" w:rsidR="0067221C" w:rsidRDefault="00000000">
      <w:pPr>
        <w:tabs>
          <w:tab w:val="left" w:pos="8080"/>
        </w:tabs>
        <w:spacing w:after="0"/>
        <w:ind w:right="142"/>
        <w:jc w:val="both"/>
        <w:rPr>
          <w:rFonts w:ascii="Verdana" w:eastAsia="Verdana" w:hAnsi="Verdana" w:cs="Verdana"/>
          <w:color w:val="000000"/>
        </w:rPr>
      </w:pPr>
      <w:r>
        <w:rPr>
          <w:rFonts w:ascii="Verdana" w:eastAsia="Verdana" w:hAnsi="Verdana" w:cs="Verdana"/>
          <w:color w:val="000000"/>
        </w:rPr>
        <w:t>Con todo lo expuesto anteriormente, en cuanto a las competencias asignadas por la Ley a las distintas entidades mencionadas, el Ministerio de Ambiente y Desarrollo Sostenible es respetuoso de las competencias fijadas por la Ley; en este tema, y, por lo tanto, aplica la Sentencia del 01 de octubre de 1941, en la cual el Honorable Consejo de Estado precisó que: “</w:t>
      </w:r>
      <w:r>
        <w:rPr>
          <w:rFonts w:ascii="Verdana" w:eastAsia="Verdana" w:hAnsi="Verdana" w:cs="Verdana"/>
          <w:i/>
          <w:iCs/>
          <w:color w:val="000000"/>
        </w:rPr>
        <w:t>Las leyes que determinan la competencia son de orden público; su interpretación es restrictiva y en ningún caso analógica. La competencia emana de la ley</w:t>
      </w:r>
      <w:r>
        <w:rPr>
          <w:rFonts w:ascii="Verdana" w:eastAsia="Verdana" w:hAnsi="Verdana" w:cs="Verdana"/>
          <w:color w:val="000000"/>
        </w:rPr>
        <w:t>”.</w:t>
      </w:r>
    </w:p>
    <w:p w14:paraId="1D703865" w14:textId="77777777" w:rsidR="0067221C" w:rsidRDefault="0067221C">
      <w:pPr>
        <w:tabs>
          <w:tab w:val="left" w:pos="8080"/>
        </w:tabs>
        <w:spacing w:after="0"/>
        <w:ind w:right="142"/>
        <w:jc w:val="both"/>
        <w:rPr>
          <w:rFonts w:ascii="Verdana" w:eastAsia="Verdana" w:hAnsi="Verdana" w:cs="Verdana"/>
          <w:color w:val="000000"/>
        </w:rPr>
      </w:pPr>
    </w:p>
    <w:p w14:paraId="75302D31" w14:textId="77777777" w:rsidR="0067221C" w:rsidRDefault="00000000">
      <w:pPr>
        <w:tabs>
          <w:tab w:val="left" w:pos="8080"/>
        </w:tabs>
        <w:spacing w:after="0"/>
        <w:ind w:right="142"/>
        <w:jc w:val="both"/>
        <w:rPr>
          <w:rFonts w:ascii="Verdana" w:eastAsia="Verdana" w:hAnsi="Verdana" w:cs="Verdana"/>
          <w:color w:val="000000"/>
        </w:rPr>
      </w:pPr>
      <w:r>
        <w:rPr>
          <w:rFonts w:ascii="Verdana" w:eastAsia="Verdana" w:hAnsi="Verdana" w:cs="Verdana"/>
          <w:color w:val="000000"/>
        </w:rPr>
        <w:t>Debe destacarse que el ejercicio de la actividad de la Administración se construye bajo el principio de legalidad de los actos públicos. Tal principio consiste en que “</w:t>
      </w:r>
      <w:r>
        <w:rPr>
          <w:rFonts w:ascii="Verdana" w:eastAsia="Verdana" w:hAnsi="Verdana" w:cs="Verdana"/>
          <w:i/>
          <w:iCs/>
          <w:color w:val="000000"/>
        </w:rPr>
        <w:t>los servidores públicos solo pueden realizar los actos previstos por la Constitución, las leyes o los reglamentos, y no pueden bajo ningún pretexto, improvisar funciones ajenas a su competencia</w:t>
      </w:r>
      <w:r>
        <w:rPr>
          <w:rFonts w:ascii="Verdana" w:eastAsia="Verdana" w:hAnsi="Verdana" w:cs="Verdana"/>
          <w:color w:val="000000"/>
        </w:rPr>
        <w:t>”, como lo expresó la H. Corte Constitucional en Sentencia C-337 de 1993 del 19 de agosto de 1993, expediente D-296, Magistrado Ponente, Dr. Vladimiro Naranjo Mesa.</w:t>
      </w:r>
    </w:p>
    <w:p w14:paraId="54429AF9" w14:textId="77777777" w:rsidR="0067221C" w:rsidRDefault="0067221C">
      <w:pPr>
        <w:spacing w:after="0"/>
        <w:jc w:val="both"/>
        <w:rPr>
          <w:rFonts w:ascii="Verdana" w:eastAsia="Verdana" w:hAnsi="Verdana" w:cs="Verdana"/>
          <w:b/>
          <w:bCs/>
          <w:color w:val="000000"/>
        </w:rPr>
      </w:pPr>
    </w:p>
    <w:p w14:paraId="1A402B22" w14:textId="77777777" w:rsidR="0067221C" w:rsidRDefault="0067221C">
      <w:pPr>
        <w:spacing w:after="0"/>
        <w:jc w:val="both"/>
        <w:rPr>
          <w:rFonts w:ascii="Verdana" w:eastAsia="Verdana" w:hAnsi="Verdana" w:cs="Verdana"/>
          <w:b/>
          <w:bCs/>
          <w:color w:val="000000"/>
        </w:rPr>
      </w:pPr>
    </w:p>
    <w:p w14:paraId="2AC387AD" w14:textId="77777777" w:rsidR="0067221C" w:rsidRDefault="00000000">
      <w:pPr>
        <w:numPr>
          <w:ilvl w:val="0"/>
          <w:numId w:val="3"/>
        </w:num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PETICIÓN</w:t>
      </w:r>
    </w:p>
    <w:p w14:paraId="2A38C6E6" w14:textId="77777777" w:rsidR="0067221C" w:rsidRDefault="0067221C">
      <w:pPr>
        <w:pBdr>
          <w:top w:val="nil"/>
          <w:left w:val="nil"/>
          <w:bottom w:val="nil"/>
          <w:right w:val="nil"/>
          <w:between w:val="nil"/>
        </w:pBdr>
        <w:spacing w:after="0"/>
        <w:jc w:val="center"/>
        <w:rPr>
          <w:rFonts w:ascii="Verdana" w:eastAsia="Verdana" w:hAnsi="Verdana" w:cs="Verdana"/>
          <w:b/>
          <w:bCs/>
          <w:color w:val="000000"/>
        </w:rPr>
      </w:pPr>
    </w:p>
    <w:p w14:paraId="5F33313B" w14:textId="02ABAA54" w:rsidR="0067221C" w:rsidRDefault="00000000">
      <w:pPr>
        <w:spacing w:after="0"/>
        <w:jc w:val="both"/>
        <w:rPr>
          <w:rFonts w:ascii="Verdana" w:eastAsia="Verdana" w:hAnsi="Verdana" w:cs="Verdana"/>
          <w:color w:val="000000"/>
        </w:rPr>
      </w:pPr>
      <w:r>
        <w:rPr>
          <w:rFonts w:ascii="Verdana" w:eastAsia="Verdana" w:hAnsi="Verdana" w:cs="Verdana"/>
          <w:b/>
          <w:bCs/>
          <w:color w:val="000000"/>
        </w:rPr>
        <w:t>PRIMERA:</w:t>
      </w:r>
      <w:r>
        <w:rPr>
          <w:rFonts w:ascii="Verdana" w:eastAsia="Verdana" w:hAnsi="Verdana" w:cs="Verdana"/>
          <w:color w:val="000000"/>
        </w:rPr>
        <w:t xml:space="preserve"> Solicito respetuosamente a la Honorable Juez se sirva </w:t>
      </w:r>
      <w:r>
        <w:rPr>
          <w:rFonts w:ascii="Verdana" w:eastAsia="Verdana" w:hAnsi="Verdana" w:cs="Verdana"/>
          <w:b/>
          <w:bCs/>
          <w:color w:val="000000"/>
        </w:rPr>
        <w:t>tener probadas</w:t>
      </w:r>
      <w:r>
        <w:rPr>
          <w:rFonts w:ascii="Verdana" w:eastAsia="Verdana" w:hAnsi="Verdana" w:cs="Verdana"/>
          <w:color w:val="000000"/>
        </w:rPr>
        <w:t xml:space="preserve"> las excepciones propuestas por esta cartera ministerial, y, conforme en ello, se sirva </w:t>
      </w:r>
      <w:r>
        <w:rPr>
          <w:rFonts w:ascii="Verdana" w:eastAsia="Verdana" w:hAnsi="Verdana" w:cs="Verdana"/>
          <w:b/>
          <w:bCs/>
          <w:color w:val="000000"/>
        </w:rPr>
        <w:t>e</w:t>
      </w:r>
      <w:r w:rsidR="00116741">
        <w:rPr>
          <w:rFonts w:ascii="Verdana" w:eastAsia="Verdana" w:hAnsi="Verdana" w:cs="Verdana"/>
          <w:b/>
          <w:bCs/>
          <w:color w:val="000000"/>
        </w:rPr>
        <w:t xml:space="preserve">xcluir </w:t>
      </w:r>
      <w:r>
        <w:rPr>
          <w:rFonts w:ascii="Verdana" w:eastAsia="Verdana" w:hAnsi="Verdana" w:cs="Verdana"/>
          <w:color w:val="000000"/>
        </w:rPr>
        <w:t xml:space="preserve">al Ministerio de Ambiente y Desarrollo Sostenible de la demanda de protección de los derechos fundamentales de la referencia, en atención a los argumentos expuestos y a las excepciones alegadas en el desarrollo del presente escrito. </w:t>
      </w:r>
    </w:p>
    <w:p w14:paraId="49F48FCE" w14:textId="77777777" w:rsidR="0067221C" w:rsidRDefault="0067221C">
      <w:pPr>
        <w:spacing w:after="0"/>
        <w:jc w:val="both"/>
        <w:rPr>
          <w:rFonts w:ascii="Verdana" w:eastAsia="Verdana" w:hAnsi="Verdana" w:cs="Verdana"/>
          <w:color w:val="000000"/>
        </w:rPr>
      </w:pPr>
    </w:p>
    <w:p w14:paraId="463DB6D7" w14:textId="77777777" w:rsidR="0067221C" w:rsidRDefault="00000000">
      <w:pPr>
        <w:spacing w:after="0"/>
        <w:jc w:val="both"/>
        <w:rPr>
          <w:rFonts w:ascii="Verdana" w:eastAsia="Verdana" w:hAnsi="Verdana" w:cs="Verdana"/>
          <w:color w:val="000000"/>
        </w:rPr>
      </w:pPr>
      <w:r>
        <w:rPr>
          <w:rFonts w:ascii="Verdana" w:eastAsia="Verdana" w:hAnsi="Verdana" w:cs="Verdana"/>
          <w:b/>
          <w:bCs/>
          <w:color w:val="000000"/>
        </w:rPr>
        <w:t>SEGUNDA:</w:t>
      </w:r>
      <w:r>
        <w:rPr>
          <w:rFonts w:ascii="Verdana" w:eastAsia="Verdana" w:hAnsi="Verdana" w:cs="Verdana"/>
          <w:color w:val="000000"/>
        </w:rPr>
        <w:t xml:space="preserve"> En forma subsidiaria, solicito </w:t>
      </w:r>
      <w:r>
        <w:rPr>
          <w:rFonts w:ascii="Verdana" w:eastAsia="Verdana" w:hAnsi="Verdana" w:cs="Verdana"/>
          <w:b/>
          <w:bCs/>
          <w:color w:val="000000"/>
        </w:rPr>
        <w:t>negar</w:t>
      </w:r>
      <w:r>
        <w:rPr>
          <w:rFonts w:ascii="Verdana" w:eastAsia="Verdana" w:hAnsi="Verdana" w:cs="Verdana"/>
          <w:color w:val="000000"/>
        </w:rPr>
        <w:t xml:space="preserve"> las pretensiones de la demanda respecto al Ministerio de Ambiente y Desarrollo Sostenible dado que esta Entidad no es responsable de un presunto quebrantamiento de los derechos alegados en la demanda, por parte del accionante.</w:t>
      </w:r>
    </w:p>
    <w:p w14:paraId="489C2A40" w14:textId="77777777" w:rsidR="0067221C" w:rsidRDefault="0067221C">
      <w:pPr>
        <w:spacing w:after="0"/>
        <w:jc w:val="both"/>
        <w:rPr>
          <w:rFonts w:ascii="Verdana" w:eastAsia="Verdana" w:hAnsi="Verdana" w:cs="Verdana"/>
          <w:color w:val="000000"/>
        </w:rPr>
      </w:pPr>
    </w:p>
    <w:p w14:paraId="2A0DB26B" w14:textId="77777777" w:rsidR="0067221C" w:rsidRDefault="0067221C">
      <w:pPr>
        <w:spacing w:after="0"/>
        <w:jc w:val="both"/>
        <w:rPr>
          <w:rFonts w:ascii="Verdana" w:eastAsia="Verdana" w:hAnsi="Verdana" w:cs="Verdana"/>
          <w:color w:val="000000"/>
        </w:rPr>
      </w:pPr>
    </w:p>
    <w:p w14:paraId="6A826C30" w14:textId="77777777" w:rsidR="0067221C" w:rsidRDefault="00000000">
      <w:pPr>
        <w:pBdr>
          <w:top w:val="nil"/>
          <w:left w:val="nil"/>
          <w:bottom w:val="nil"/>
          <w:right w:val="nil"/>
          <w:between w:val="nil"/>
        </w:pBdr>
        <w:spacing w:after="0"/>
        <w:jc w:val="center"/>
        <w:rPr>
          <w:rFonts w:ascii="Verdana" w:eastAsia="Verdana" w:hAnsi="Verdana" w:cs="Verdana"/>
          <w:b/>
          <w:bCs/>
          <w:i/>
          <w:iCs/>
          <w:color w:val="000000"/>
        </w:rPr>
      </w:pPr>
      <w:r>
        <w:rPr>
          <w:rFonts w:ascii="Verdana" w:eastAsia="Verdana" w:hAnsi="Verdana" w:cs="Verdana"/>
          <w:b/>
          <w:bCs/>
          <w:color w:val="000000"/>
        </w:rPr>
        <w:t>IX. PRUEBAS</w:t>
      </w:r>
    </w:p>
    <w:p w14:paraId="287D6BEB"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6EA1E139" w14:textId="77777777" w:rsidR="0067221C"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Solicito se tengan como pruebas la documental que obra en el expediente, y la normatividad enunciada en el presente memorial. </w:t>
      </w:r>
    </w:p>
    <w:p w14:paraId="534A3327"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073639CB" w14:textId="77777777" w:rsidR="00640F6C" w:rsidRDefault="00640F6C">
      <w:pPr>
        <w:pBdr>
          <w:top w:val="nil"/>
          <w:left w:val="nil"/>
          <w:bottom w:val="nil"/>
          <w:right w:val="nil"/>
          <w:between w:val="nil"/>
        </w:pBdr>
        <w:spacing w:after="0"/>
        <w:jc w:val="both"/>
        <w:rPr>
          <w:rFonts w:ascii="Verdana" w:eastAsia="Verdana" w:hAnsi="Verdana" w:cs="Verdana"/>
          <w:color w:val="000000"/>
        </w:rPr>
      </w:pPr>
    </w:p>
    <w:p w14:paraId="1749942B" w14:textId="77777777" w:rsidR="00640F6C" w:rsidRDefault="00640F6C">
      <w:pPr>
        <w:pBdr>
          <w:top w:val="nil"/>
          <w:left w:val="nil"/>
          <w:bottom w:val="nil"/>
          <w:right w:val="nil"/>
          <w:between w:val="nil"/>
        </w:pBdr>
        <w:spacing w:after="0"/>
        <w:jc w:val="both"/>
        <w:rPr>
          <w:rFonts w:ascii="Verdana" w:eastAsia="Verdana" w:hAnsi="Verdana" w:cs="Verdana"/>
          <w:color w:val="000000"/>
        </w:rPr>
      </w:pPr>
    </w:p>
    <w:p w14:paraId="60994B23" w14:textId="77777777" w:rsidR="0067221C" w:rsidRDefault="00000000">
      <w:p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lastRenderedPageBreak/>
        <w:t>X. ANEXOS</w:t>
      </w:r>
    </w:p>
    <w:p w14:paraId="73E47419"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1E46E2FD" w14:textId="77777777" w:rsidR="0067221C" w:rsidRDefault="00000000">
      <w:pPr>
        <w:numPr>
          <w:ilvl w:val="0"/>
          <w:numId w:val="2"/>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Poder legalmente otorgado por la Jefe de la Oficina Asesora Jurídica del Ministerio de Ambiente y Desarrollo Sostenible.</w:t>
      </w:r>
    </w:p>
    <w:p w14:paraId="207EB9C9" w14:textId="77777777" w:rsidR="0067221C" w:rsidRDefault="00000000">
      <w:pPr>
        <w:numPr>
          <w:ilvl w:val="0"/>
          <w:numId w:val="2"/>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Resolución No. 1163 del 21 de agosto de 2025. </w:t>
      </w:r>
    </w:p>
    <w:p w14:paraId="38AA1E80" w14:textId="77777777" w:rsidR="0067221C" w:rsidRDefault="00000000">
      <w:pPr>
        <w:numPr>
          <w:ilvl w:val="0"/>
          <w:numId w:val="2"/>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Acta de Posesión No. 077 suscrita el 21 de agosto de 2025. </w:t>
      </w:r>
    </w:p>
    <w:p w14:paraId="7160DD1A" w14:textId="77777777" w:rsidR="0067221C" w:rsidRDefault="00000000">
      <w:pPr>
        <w:numPr>
          <w:ilvl w:val="0"/>
          <w:numId w:val="2"/>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Resolución No. 0022 del 18 de octubre de 2011.</w:t>
      </w:r>
    </w:p>
    <w:p w14:paraId="2C0F2F06" w14:textId="77777777" w:rsidR="0067221C" w:rsidRDefault="00000000">
      <w:pPr>
        <w:numPr>
          <w:ilvl w:val="0"/>
          <w:numId w:val="2"/>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Documento de identidad y tarjeta profesional del apoderado judicial.</w:t>
      </w:r>
    </w:p>
    <w:p w14:paraId="5D8BC754"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566ACCA9" w14:textId="77777777" w:rsidR="0067221C" w:rsidRDefault="0067221C">
      <w:pPr>
        <w:pBdr>
          <w:top w:val="nil"/>
          <w:left w:val="nil"/>
          <w:bottom w:val="nil"/>
          <w:right w:val="nil"/>
          <w:between w:val="nil"/>
        </w:pBdr>
        <w:spacing w:after="0"/>
        <w:ind w:left="720"/>
        <w:jc w:val="both"/>
        <w:rPr>
          <w:rFonts w:ascii="Verdana" w:eastAsia="Verdana" w:hAnsi="Verdana" w:cs="Verdana"/>
          <w:color w:val="000000"/>
        </w:rPr>
      </w:pPr>
    </w:p>
    <w:p w14:paraId="5A3A65DB" w14:textId="77777777" w:rsidR="0067221C" w:rsidRDefault="00000000">
      <w:p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XI. NOTIFICACIONES</w:t>
      </w:r>
    </w:p>
    <w:p w14:paraId="0D626312"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127F5B38" w14:textId="77777777" w:rsidR="0067221C" w:rsidRDefault="00000000">
      <w:pPr>
        <w:pBdr>
          <w:top w:val="nil"/>
          <w:left w:val="nil"/>
          <w:bottom w:val="nil"/>
          <w:right w:val="nil"/>
          <w:between w:val="nil"/>
        </w:pBdr>
        <w:spacing w:after="0"/>
        <w:jc w:val="both"/>
        <w:rPr>
          <w:rFonts w:ascii="Verdana" w:eastAsia="Verdana" w:hAnsi="Verdana" w:cs="Verdana"/>
          <w:i/>
          <w:iCs/>
          <w:color w:val="000000"/>
        </w:rPr>
      </w:pPr>
      <w:r>
        <w:rPr>
          <w:rFonts w:ascii="Verdana" w:eastAsia="Verdana" w:hAnsi="Verdana" w:cs="Verdana"/>
          <w:color w:val="000000"/>
        </w:rPr>
        <w:t xml:space="preserve">Mi mandante recibirá notificaciones en la Calle 37 No. 8 – 40 de la ciudad de Bogotá D.C. y al buzón electrónico </w:t>
      </w:r>
      <w:hyperlink r:id="rId8">
        <w:r w:rsidR="0067221C">
          <w:rPr>
            <w:rFonts w:ascii="Verdana" w:eastAsia="Verdana" w:hAnsi="Verdana" w:cs="Verdana"/>
            <w:color w:val="000000"/>
            <w:u w:val="single"/>
          </w:rPr>
          <w:t>procesosjudiciales@minambiente.gov.co</w:t>
        </w:r>
      </w:hyperlink>
      <w:r>
        <w:rPr>
          <w:rFonts w:ascii="Verdana" w:eastAsia="Verdana" w:hAnsi="Verdana" w:cs="Verdana"/>
          <w:color w:val="000000"/>
        </w:rPr>
        <w:t xml:space="preserve">. </w:t>
      </w:r>
    </w:p>
    <w:p w14:paraId="3ADB373B" w14:textId="77777777" w:rsidR="0067221C" w:rsidRDefault="0067221C">
      <w:pPr>
        <w:pBdr>
          <w:top w:val="nil"/>
          <w:left w:val="nil"/>
          <w:bottom w:val="nil"/>
          <w:right w:val="nil"/>
          <w:between w:val="nil"/>
        </w:pBdr>
        <w:spacing w:after="0"/>
        <w:jc w:val="both"/>
        <w:rPr>
          <w:rFonts w:ascii="Verdana" w:eastAsia="Verdana" w:hAnsi="Verdana" w:cs="Verdana"/>
          <w:i/>
          <w:iCs/>
          <w:color w:val="000000"/>
        </w:rPr>
      </w:pPr>
    </w:p>
    <w:p w14:paraId="06E29BA4" w14:textId="77777777" w:rsidR="0067221C" w:rsidRDefault="00000000">
      <w:pPr>
        <w:pBdr>
          <w:top w:val="nil"/>
          <w:left w:val="nil"/>
          <w:bottom w:val="nil"/>
          <w:right w:val="nil"/>
          <w:between w:val="nil"/>
        </w:pBdr>
        <w:spacing w:after="0"/>
        <w:jc w:val="both"/>
        <w:rPr>
          <w:rFonts w:ascii="Verdana" w:eastAsia="Verdana" w:hAnsi="Verdana" w:cs="Verdana"/>
          <w:i/>
          <w:iCs/>
          <w:color w:val="000000"/>
        </w:rPr>
      </w:pPr>
      <w:r>
        <w:rPr>
          <w:rFonts w:ascii="Verdana" w:eastAsia="Verdana" w:hAnsi="Verdana" w:cs="Verdana"/>
          <w:color w:val="000000"/>
        </w:rPr>
        <w:t xml:space="preserve">El abajo firmante las recibirá en la Calle 37 No. 8 – 40, Piso 5° de la ciudad de Bogotá D.C. y al buzón electrónico </w:t>
      </w:r>
      <w:hyperlink r:id="rId9">
        <w:r w:rsidR="0067221C">
          <w:rPr>
            <w:rFonts w:ascii="Verdana" w:eastAsia="Verdana" w:hAnsi="Verdana" w:cs="Verdana"/>
            <w:color w:val="000000"/>
            <w:u w:val="single"/>
          </w:rPr>
          <w:t>HAmezquitaG@minambiente.gov.co</w:t>
        </w:r>
      </w:hyperlink>
      <w:r>
        <w:rPr>
          <w:rFonts w:ascii="Verdana" w:eastAsia="Verdana" w:hAnsi="Verdana" w:cs="Verdana"/>
          <w:color w:val="000000"/>
          <w:u w:val="single"/>
        </w:rPr>
        <w:t>.</w:t>
      </w:r>
    </w:p>
    <w:p w14:paraId="3E79A7D0" w14:textId="77777777" w:rsidR="0067221C" w:rsidRDefault="0067221C">
      <w:pPr>
        <w:pBdr>
          <w:top w:val="nil"/>
          <w:left w:val="nil"/>
          <w:bottom w:val="nil"/>
          <w:right w:val="nil"/>
          <w:between w:val="nil"/>
        </w:pBdr>
        <w:spacing w:after="0"/>
        <w:jc w:val="both"/>
        <w:rPr>
          <w:rFonts w:ascii="Verdana" w:eastAsia="Verdana" w:hAnsi="Verdana" w:cs="Verdana"/>
          <w:color w:val="000000"/>
        </w:rPr>
      </w:pPr>
    </w:p>
    <w:p w14:paraId="5C27AA1B" w14:textId="77777777" w:rsidR="0067221C" w:rsidRDefault="00000000">
      <w:pPr>
        <w:pBdr>
          <w:top w:val="nil"/>
          <w:left w:val="nil"/>
          <w:bottom w:val="nil"/>
          <w:right w:val="nil"/>
          <w:between w:val="nil"/>
        </w:pBdr>
        <w:spacing w:after="0"/>
        <w:ind w:hanging="2"/>
        <w:rPr>
          <w:rFonts w:ascii="Verdana" w:eastAsia="Verdana" w:hAnsi="Verdana" w:cs="Verdana"/>
          <w:color w:val="000000"/>
        </w:rPr>
      </w:pPr>
      <w:r>
        <w:rPr>
          <w:rFonts w:ascii="Verdana" w:eastAsia="Verdana" w:hAnsi="Verdana" w:cs="Verdana"/>
          <w:color w:val="000000"/>
        </w:rPr>
        <w:t>Cordial Saludo,</w:t>
      </w:r>
    </w:p>
    <w:p w14:paraId="78B5BBF3" w14:textId="77777777" w:rsidR="0067221C" w:rsidRDefault="00000000">
      <w:pPr>
        <w:spacing w:after="0"/>
        <w:ind w:hanging="2"/>
        <w:jc w:val="both"/>
        <w:rPr>
          <w:rFonts w:ascii="Verdana" w:eastAsia="Verdana" w:hAnsi="Verdana" w:cs="Verdana"/>
          <w:color w:val="000000"/>
        </w:rPr>
      </w:pPr>
      <w:r>
        <w:rPr>
          <w:noProof/>
        </w:rPr>
        <w:drawing>
          <wp:anchor distT="0" distB="0" distL="0" distR="0" simplePos="0" relativeHeight="251658240" behindDoc="1" locked="0" layoutInCell="1" hidden="0" allowOverlap="1" wp14:anchorId="52E48798" wp14:editId="2432C084">
            <wp:simplePos x="0" y="0"/>
            <wp:positionH relativeFrom="column">
              <wp:posOffset>-126999</wp:posOffset>
            </wp:positionH>
            <wp:positionV relativeFrom="paragraph">
              <wp:posOffset>184834</wp:posOffset>
            </wp:positionV>
            <wp:extent cx="1656080" cy="89916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656080" cy="899160"/>
                    </a:xfrm>
                    <a:prstGeom prst="rect">
                      <a:avLst/>
                    </a:prstGeom>
                    <a:ln/>
                  </pic:spPr>
                </pic:pic>
              </a:graphicData>
            </a:graphic>
          </wp:anchor>
        </w:drawing>
      </w:r>
    </w:p>
    <w:p w14:paraId="6EF859ED" w14:textId="77777777" w:rsidR="0067221C" w:rsidRDefault="0067221C">
      <w:pPr>
        <w:spacing w:after="0"/>
        <w:ind w:hanging="2"/>
        <w:jc w:val="both"/>
        <w:rPr>
          <w:rFonts w:ascii="Verdana" w:eastAsia="Verdana" w:hAnsi="Verdana" w:cs="Verdana"/>
          <w:color w:val="000000"/>
        </w:rPr>
      </w:pPr>
    </w:p>
    <w:p w14:paraId="489ED4A7" w14:textId="77777777" w:rsidR="0067221C" w:rsidRDefault="00000000">
      <w:pPr>
        <w:spacing w:after="0"/>
        <w:ind w:hanging="2"/>
        <w:jc w:val="both"/>
        <w:rPr>
          <w:rFonts w:ascii="Verdana" w:eastAsia="Verdana" w:hAnsi="Verdana" w:cs="Verdana"/>
          <w:b/>
          <w:bCs/>
          <w:color w:val="000000"/>
        </w:rPr>
      </w:pPr>
      <w:r>
        <w:rPr>
          <w:rFonts w:ascii="Verdana" w:eastAsia="Verdana" w:hAnsi="Verdana" w:cs="Verdana"/>
          <w:b/>
          <w:bCs/>
          <w:color w:val="000000"/>
        </w:rPr>
        <w:t xml:space="preserve">                           </w:t>
      </w:r>
    </w:p>
    <w:p w14:paraId="1050F8BE" w14:textId="77777777" w:rsidR="0067221C" w:rsidRDefault="0067221C">
      <w:pPr>
        <w:spacing w:after="0"/>
        <w:ind w:hanging="2"/>
        <w:jc w:val="both"/>
        <w:rPr>
          <w:rFonts w:ascii="Verdana" w:eastAsia="Verdana" w:hAnsi="Verdana" w:cs="Verdana"/>
          <w:b/>
          <w:bCs/>
          <w:color w:val="000000"/>
        </w:rPr>
      </w:pPr>
    </w:p>
    <w:p w14:paraId="0D633DFC" w14:textId="77777777" w:rsidR="0067221C" w:rsidRDefault="00000000">
      <w:pPr>
        <w:spacing w:after="0"/>
        <w:ind w:hanging="2"/>
        <w:jc w:val="both"/>
        <w:rPr>
          <w:rFonts w:ascii="Verdana" w:eastAsia="Verdana" w:hAnsi="Verdana" w:cs="Verdana"/>
          <w:b/>
          <w:bCs/>
          <w:color w:val="000000"/>
        </w:rPr>
      </w:pPr>
      <w:r>
        <w:rPr>
          <w:rFonts w:ascii="Verdana" w:eastAsia="Verdana" w:hAnsi="Verdana" w:cs="Verdana"/>
          <w:b/>
          <w:bCs/>
          <w:color w:val="000000"/>
        </w:rPr>
        <w:t xml:space="preserve">                           .´.</w:t>
      </w:r>
    </w:p>
    <w:p w14:paraId="334D9F6D" w14:textId="77777777" w:rsidR="0067221C" w:rsidRDefault="00000000">
      <w:pPr>
        <w:spacing w:after="0"/>
        <w:ind w:hanging="2"/>
        <w:jc w:val="both"/>
        <w:rPr>
          <w:rFonts w:ascii="Verdana" w:eastAsia="Verdana" w:hAnsi="Verdana" w:cs="Verdana"/>
          <w:b/>
          <w:bCs/>
          <w:color w:val="000000"/>
        </w:rPr>
      </w:pPr>
      <w:r>
        <w:rPr>
          <w:rFonts w:ascii="Verdana" w:eastAsia="Verdana" w:hAnsi="Verdana" w:cs="Verdana"/>
          <w:b/>
          <w:bCs/>
          <w:color w:val="000000"/>
        </w:rPr>
        <w:t>HARRISON AMÉZQUITA GAMA</w:t>
      </w:r>
    </w:p>
    <w:p w14:paraId="43E9D8E3" w14:textId="77777777" w:rsidR="0067221C" w:rsidRDefault="00000000">
      <w:pPr>
        <w:spacing w:after="0"/>
        <w:ind w:hanging="2"/>
        <w:jc w:val="both"/>
        <w:rPr>
          <w:rFonts w:ascii="Verdana" w:eastAsia="Verdana" w:hAnsi="Verdana" w:cs="Verdana"/>
          <w:color w:val="000000"/>
        </w:rPr>
      </w:pPr>
      <w:r>
        <w:rPr>
          <w:rFonts w:ascii="Verdana" w:eastAsia="Verdana" w:hAnsi="Verdana" w:cs="Verdana"/>
          <w:color w:val="000000"/>
        </w:rPr>
        <w:t xml:space="preserve">C.C 1.032.431.123 </w:t>
      </w:r>
    </w:p>
    <w:p w14:paraId="7D325075" w14:textId="77777777" w:rsidR="0067221C" w:rsidRDefault="00000000">
      <w:pPr>
        <w:pBdr>
          <w:top w:val="nil"/>
          <w:left w:val="nil"/>
          <w:bottom w:val="nil"/>
          <w:right w:val="nil"/>
          <w:between w:val="nil"/>
        </w:pBdr>
        <w:spacing w:after="0"/>
        <w:rPr>
          <w:rFonts w:ascii="Verdana" w:eastAsia="Verdana" w:hAnsi="Verdana" w:cs="Verdana"/>
          <w:b/>
          <w:bCs/>
          <w:color w:val="000000"/>
        </w:rPr>
      </w:pPr>
      <w:r>
        <w:rPr>
          <w:rFonts w:ascii="Verdana" w:eastAsia="Verdana" w:hAnsi="Verdana" w:cs="Verdana"/>
          <w:color w:val="000000"/>
        </w:rPr>
        <w:t xml:space="preserve">T.P. 213.093 </w:t>
      </w:r>
    </w:p>
    <w:p w14:paraId="0E458A19" w14:textId="77777777" w:rsidR="0067221C" w:rsidRDefault="00000000">
      <w:pPr>
        <w:spacing w:after="0"/>
        <w:ind w:hanging="2"/>
        <w:jc w:val="both"/>
        <w:rPr>
          <w:rFonts w:ascii="Verdana" w:eastAsia="Verdana" w:hAnsi="Verdana" w:cs="Verdana"/>
          <w:color w:val="000000"/>
          <w:u w:val="single"/>
        </w:rPr>
      </w:pPr>
      <w:r>
        <w:rPr>
          <w:rFonts w:ascii="Verdana" w:eastAsia="Verdana" w:hAnsi="Verdana" w:cs="Verdana"/>
          <w:color w:val="000000"/>
        </w:rPr>
        <w:t xml:space="preserve">Correo electrónico: </w:t>
      </w:r>
      <w:hyperlink r:id="rId11">
        <w:r w:rsidR="0067221C">
          <w:rPr>
            <w:rFonts w:ascii="Verdana" w:eastAsia="Verdana" w:hAnsi="Verdana" w:cs="Verdana"/>
            <w:color w:val="000000"/>
            <w:u w:val="single"/>
          </w:rPr>
          <w:t>HAmezquitaG@minambiente.gov.co</w:t>
        </w:r>
      </w:hyperlink>
    </w:p>
    <w:p w14:paraId="1CCFA2A6" w14:textId="77777777" w:rsidR="0067221C" w:rsidRDefault="0067221C">
      <w:pPr>
        <w:spacing w:after="0"/>
        <w:jc w:val="both"/>
        <w:rPr>
          <w:rFonts w:ascii="Verdana" w:eastAsia="Verdana" w:hAnsi="Verdana" w:cs="Verdana"/>
          <w:color w:val="000000"/>
        </w:rPr>
      </w:pPr>
    </w:p>
    <w:p w14:paraId="649F6B4E" w14:textId="77777777" w:rsidR="0067221C" w:rsidRDefault="00000000">
      <w:pPr>
        <w:pBdr>
          <w:top w:val="nil"/>
          <w:left w:val="nil"/>
          <w:bottom w:val="nil"/>
          <w:right w:val="nil"/>
          <w:between w:val="nil"/>
        </w:pBdr>
        <w:spacing w:after="0"/>
        <w:ind w:right="-1420"/>
        <w:jc w:val="both"/>
        <w:rPr>
          <w:rFonts w:ascii="Verdana" w:eastAsia="Verdana" w:hAnsi="Verdana" w:cs="Verdana"/>
          <w:color w:val="000000"/>
        </w:rPr>
      </w:pPr>
      <w:r>
        <w:rPr>
          <w:rFonts w:ascii="Verdana" w:eastAsia="Verdana" w:hAnsi="Verdana" w:cs="Verdana"/>
          <w:color w:val="000000"/>
        </w:rPr>
        <w:t>Anexos: Los enunciados.</w:t>
      </w:r>
    </w:p>
    <w:sectPr w:rsidR="0067221C">
      <w:headerReference w:type="even" r:id="rId12"/>
      <w:headerReference w:type="default" r:id="rId13"/>
      <w:footerReference w:type="even" r:id="rId14"/>
      <w:footerReference w:type="default" r:id="rId15"/>
      <w:headerReference w:type="first" r:id="rId16"/>
      <w:footerReference w:type="first" r:id="rId17"/>
      <w:pgSz w:w="12240" w:h="19440"/>
      <w:pgMar w:top="2766" w:right="1701" w:bottom="1702" w:left="1701" w:header="708" w:footer="28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B24414" w14:textId="77777777" w:rsidR="00C4418C" w:rsidRDefault="00C4418C">
      <w:pPr>
        <w:spacing w:after="0" w:line="240" w:lineRule="auto"/>
      </w:pPr>
      <w:r>
        <w:separator/>
      </w:r>
    </w:p>
  </w:endnote>
  <w:endnote w:type="continuationSeparator" w:id="0">
    <w:p w14:paraId="6FBEBE4F" w14:textId="77777777" w:rsidR="00C4418C" w:rsidRDefault="00C441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0352A1CF-9C84-9D40-AFD0-7D6EF6D9712A}"/>
  </w:font>
  <w:font w:name="Courier New">
    <w:panose1 w:val="02070309020205020404"/>
    <w:charset w:val="00"/>
    <w:family w:val="modern"/>
    <w:pitch w:val="fixed"/>
    <w:sig w:usb0="E0002EFF" w:usb1="C0007843" w:usb2="00000009" w:usb3="00000000" w:csb0="000001FF" w:csb1="00000000"/>
    <w:embedRegular r:id="rId2" w:fontKey="{4D713F5E-4341-4042-8AF5-24DFAF7C1633}"/>
  </w:font>
  <w:font w:name="Times New Roman">
    <w:panose1 w:val="02020603050405020304"/>
    <w:charset w:val="00"/>
    <w:family w:val="roman"/>
    <w:pitch w:val="variable"/>
    <w:sig w:usb0="E0002EFF" w:usb1="C000785B" w:usb2="00000009" w:usb3="00000000" w:csb0="000001FF" w:csb1="00000000"/>
    <w:embedRegular r:id="rId3" w:fontKey="{01420ECD-7084-6F40-9AA3-FD45A6EAE488}"/>
    <w:embedBold r:id="rId4" w:fontKey="{862260A9-7AA2-A047-A77F-59B0236B4074}"/>
  </w:font>
  <w:font w:name="Calibri">
    <w:panose1 w:val="020F0502020204030204"/>
    <w:charset w:val="00"/>
    <w:family w:val="swiss"/>
    <w:pitch w:val="variable"/>
    <w:sig w:usb0="E4002EFF" w:usb1="C200247B" w:usb2="00000009" w:usb3="00000000" w:csb0="000001FF" w:csb1="00000000"/>
    <w:embedRegular r:id="rId5" w:fontKey="{B5704C75-3E7A-0245-8571-5844D948EF18}"/>
    <w:embedItalic r:id="rId6" w:fontKey="{410AC0F3-F894-FA48-A96E-EB6077E869AD}"/>
  </w:font>
  <w:font w:name="Play">
    <w:altName w:val="Calibri"/>
    <w:panose1 w:val="020B0604020202020204"/>
    <w:charset w:val="00"/>
    <w:family w:val="auto"/>
    <w:pitch w:val="default"/>
    <w:embedRegular r:id="rId7" w:fontKey="{7E7BB95A-B636-7C4C-840A-451C0504FE49}"/>
  </w:font>
  <w:font w:name="Verdana">
    <w:panose1 w:val="020B0604030504040204"/>
    <w:charset w:val="00"/>
    <w:family w:val="swiss"/>
    <w:pitch w:val="variable"/>
    <w:sig w:usb0="A10006FF" w:usb1="4000205B" w:usb2="00000010" w:usb3="00000000" w:csb0="0000019F" w:csb1="00000000"/>
    <w:embedRegular r:id="rId8" w:fontKey="{F220C81C-5CFA-6040-86D9-392400DCED9A}"/>
    <w:embedBold r:id="rId9" w:fontKey="{F4A4443B-D9CE-1142-9D60-0BADB9A40EA8}"/>
    <w:embedItalic r:id="rId10" w:fontKey="{BB731D49-E527-D041-835B-102BEABC5EB1}"/>
    <w:embedBoldItalic r:id="rId11" w:fontKey="{5DB4D370-A016-364D-AA52-96581A9DAE1A}"/>
  </w:font>
  <w:font w:name="Arial">
    <w:panose1 w:val="020B0604020202020204"/>
    <w:charset w:val="00"/>
    <w:family w:val="swiss"/>
    <w:pitch w:val="variable"/>
    <w:sig w:usb0="E0002EFF" w:usb1="C000785B" w:usb2="00000009" w:usb3="00000000" w:csb0="000001FF" w:csb1="00000000"/>
    <w:embedRegular r:id="rId12" w:fontKey="{ECDAB96C-B6CE-8842-B297-F65B970C3C04}"/>
    <w:embedBold r:id="rId13" w:fontKey="{2BD30F28-A78A-3944-9C7C-DF0932D8CEFA}"/>
  </w:font>
  <w:font w:name="Helvetica Neue">
    <w:panose1 w:val="02000503000000020004"/>
    <w:charset w:val="00"/>
    <w:family w:val="auto"/>
    <w:pitch w:val="variable"/>
    <w:sig w:usb0="E50002FF" w:usb1="500079DB" w:usb2="00000010" w:usb3="00000000" w:csb0="00000001" w:csb1="00000000"/>
  </w:font>
  <w:font w:name="Cambria">
    <w:panose1 w:val="02040503050406030204"/>
    <w:charset w:val="00"/>
    <w:family w:val="roman"/>
    <w:pitch w:val="variable"/>
    <w:sig w:usb0="E00002FF" w:usb1="400004FF" w:usb2="00000000" w:usb3="00000000" w:csb0="0000019F" w:csb1="00000000"/>
    <w:embedRegular r:id="rId15" w:fontKey="{E31991AA-D44C-324E-8494-2963B33A22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376BA" w14:textId="77777777" w:rsidR="0067221C" w:rsidRDefault="0067221C">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12AB0" w14:textId="77777777" w:rsidR="0067221C"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r>
      <w:rPr>
        <w:rFonts w:ascii="Verdana" w:eastAsia="Verdana" w:hAnsi="Verdana" w:cs="Verdana"/>
        <w:color w:val="000000"/>
        <w:sz w:val="18"/>
        <w:szCs w:val="18"/>
      </w:rPr>
      <w:t xml:space="preserve">Página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PAGE</w:instrText>
    </w:r>
    <w:r>
      <w:rPr>
        <w:rFonts w:ascii="Verdana" w:eastAsia="Verdana" w:hAnsi="Verdana" w:cs="Verdana"/>
        <w:color w:val="000000"/>
        <w:sz w:val="18"/>
        <w:szCs w:val="18"/>
      </w:rPr>
      <w:fldChar w:fldCharType="separate"/>
    </w:r>
    <w:r w:rsidR="00F21712">
      <w:rPr>
        <w:rFonts w:ascii="Verdana" w:eastAsia="Verdana" w:hAnsi="Verdana" w:cs="Verdana"/>
        <w:noProof/>
        <w:color w:val="000000"/>
        <w:sz w:val="18"/>
        <w:szCs w:val="18"/>
      </w:rPr>
      <w:t>1</w:t>
    </w:r>
    <w:r>
      <w:rPr>
        <w:rFonts w:ascii="Verdana" w:eastAsia="Verdana" w:hAnsi="Verdana" w:cs="Verdana"/>
        <w:color w:val="000000"/>
        <w:sz w:val="18"/>
        <w:szCs w:val="18"/>
      </w:rPr>
      <w:fldChar w:fldCharType="end"/>
    </w:r>
    <w:r>
      <w:rPr>
        <w:rFonts w:ascii="Verdana" w:eastAsia="Verdana" w:hAnsi="Verdana" w:cs="Verdana"/>
        <w:color w:val="000000"/>
        <w:sz w:val="18"/>
        <w:szCs w:val="18"/>
      </w:rPr>
      <w:t xml:space="preserve"> |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NUMPAGES</w:instrText>
    </w:r>
    <w:r>
      <w:rPr>
        <w:rFonts w:ascii="Verdana" w:eastAsia="Verdana" w:hAnsi="Verdana" w:cs="Verdana"/>
        <w:color w:val="000000"/>
        <w:sz w:val="18"/>
        <w:szCs w:val="18"/>
      </w:rPr>
      <w:fldChar w:fldCharType="separate"/>
    </w:r>
    <w:r w:rsidR="00F21712">
      <w:rPr>
        <w:rFonts w:ascii="Verdana" w:eastAsia="Verdana" w:hAnsi="Verdana" w:cs="Verdana"/>
        <w:noProof/>
        <w:color w:val="000000"/>
        <w:sz w:val="18"/>
        <w:szCs w:val="18"/>
      </w:rPr>
      <w:t>2</w:t>
    </w:r>
    <w:r>
      <w:rPr>
        <w:rFonts w:ascii="Verdana" w:eastAsia="Verdana" w:hAnsi="Verdana" w:cs="Verdana"/>
        <w:color w:val="000000"/>
        <w:sz w:val="18"/>
        <w:szCs w:val="18"/>
      </w:rPr>
      <w:fldChar w:fldCharType="end"/>
    </w:r>
    <w:r>
      <w:rPr>
        <w:noProof/>
      </w:rPr>
      <mc:AlternateContent>
        <mc:Choice Requires="wps">
          <w:drawing>
            <wp:anchor distT="0" distB="0" distL="114300" distR="114300" simplePos="0" relativeHeight="251659264" behindDoc="0" locked="0" layoutInCell="1" hidden="0" allowOverlap="1" wp14:anchorId="44B54A7C" wp14:editId="79F74AE3">
              <wp:simplePos x="0" y="0"/>
              <wp:positionH relativeFrom="column">
                <wp:posOffset>-111121</wp:posOffset>
              </wp:positionH>
              <wp:positionV relativeFrom="paragraph">
                <wp:posOffset>-263520</wp:posOffset>
              </wp:positionV>
              <wp:extent cx="5514975" cy="1287145"/>
              <wp:effectExtent l="0" t="0" r="0" b="0"/>
              <wp:wrapNone/>
              <wp:docPr id="1" name="Rectángulo 1"/>
              <wp:cNvGraphicFramePr/>
              <a:graphic xmlns:a="http://schemas.openxmlformats.org/drawingml/2006/main">
                <a:graphicData uri="http://schemas.microsoft.com/office/word/2010/wordprocessingShape">
                  <wps:wsp>
                    <wps:cNvSpPr/>
                    <wps:spPr>
                      <a:xfrm>
                        <a:off x="2617088" y="3165003"/>
                        <a:ext cx="5457825" cy="1229995"/>
                      </a:xfrm>
                      <a:prstGeom prst="rect">
                        <a:avLst/>
                      </a:prstGeom>
                      <a:noFill/>
                      <a:ln>
                        <a:noFill/>
                      </a:ln>
                    </wps:spPr>
                    <wps:txbx>
                      <w:txbxContent>
                        <w:p w14:paraId="367317D0" w14:textId="77777777" w:rsidR="0067221C"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________________________________________________________________________</w:t>
                          </w:r>
                        </w:p>
                        <w:p w14:paraId="78655F80" w14:textId="77777777" w:rsidR="0067221C"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640DB9A5" w14:textId="77777777" w:rsidR="0067221C"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7D97CA6D" w14:textId="77777777" w:rsidR="0067221C" w:rsidRDefault="00000000">
                          <w:pPr>
                            <w:spacing w:after="0" w:line="275" w:lineRule="auto"/>
                            <w:jc w:val="both"/>
                            <w:textDirection w:val="btLr"/>
                          </w:pPr>
                          <w:r>
                            <w:rPr>
                              <w:rFonts w:ascii="Verdana" w:eastAsia="Verdana" w:hAnsi="Verdana" w:cs="Verdana"/>
                              <w:color w:val="000000"/>
                              <w:sz w:val="18"/>
                            </w:rPr>
                            <w:t>Conmutador: (+57) 601 332 3400 - 3133463676</w:t>
                          </w:r>
                        </w:p>
                        <w:p w14:paraId="433DAF7C" w14:textId="77777777" w:rsidR="0067221C" w:rsidRDefault="00000000">
                          <w:pPr>
                            <w:spacing w:after="0" w:line="275" w:lineRule="auto"/>
                            <w:jc w:val="both"/>
                            <w:textDirection w:val="btLr"/>
                          </w:pPr>
                          <w:r>
                            <w:rPr>
                              <w:rFonts w:ascii="Verdana" w:eastAsia="Verdana" w:hAnsi="Verdana" w:cs="Verdana"/>
                              <w:color w:val="000000"/>
                              <w:sz w:val="18"/>
                            </w:rPr>
                            <w:t>Línea Gratuita: (+57) 01 8000 919301</w:t>
                          </w:r>
                        </w:p>
                      </w:txbxContent>
                    </wps:txbx>
                    <wps:bodyPr spcFirstLastPara="1" wrap="square" lIns="91425" tIns="45700" rIns="91425" bIns="45700" anchor="t" anchorCtr="0">
                      <a:noAutofit/>
                    </wps:bodyPr>
                  </wps:wsp>
                </a:graphicData>
              </a:graphic>
            </wp:anchor>
          </w:drawing>
        </mc:Choice>
        <mc:Fallback>
          <w:pict>
            <v:rect w14:anchorId="44B54A7C" id="Rectángulo 1" o:spid="_x0000_s1026" style="position:absolute;left:0;text-align:left;margin-left:-8.75pt;margin-top:-20.75pt;width:434.25pt;height:101.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" filled="f" stroked="f">
              <v:textbox inset="2.53958mm,1.2694mm,2.53958mm,1.2694mm">
                <w:txbxContent>
                  <w:p w14:paraId="367317D0" w14:textId="77777777" w:rsidR="0067221C"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________________________________________________________________________</w:t>
                    </w:r>
                  </w:p>
                  <w:p w14:paraId="78655F80" w14:textId="77777777" w:rsidR="0067221C"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640DB9A5" w14:textId="77777777" w:rsidR="0067221C"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7D97CA6D" w14:textId="77777777" w:rsidR="0067221C" w:rsidRDefault="00000000">
                    <w:pPr>
                      <w:spacing w:after="0" w:line="275" w:lineRule="auto"/>
                      <w:jc w:val="both"/>
                      <w:textDirection w:val="btLr"/>
                    </w:pPr>
                    <w:r>
                      <w:rPr>
                        <w:rFonts w:ascii="Verdana" w:eastAsia="Verdana" w:hAnsi="Verdana" w:cs="Verdana"/>
                        <w:color w:val="000000"/>
                        <w:sz w:val="18"/>
                      </w:rPr>
                      <w:t>Conmutador: (+57) 601 332 3400 - 3133463676</w:t>
                    </w:r>
                  </w:p>
                  <w:p w14:paraId="433DAF7C" w14:textId="77777777" w:rsidR="0067221C" w:rsidRDefault="00000000">
                    <w:pPr>
                      <w:spacing w:after="0" w:line="275" w:lineRule="auto"/>
                      <w:jc w:val="both"/>
                      <w:textDirection w:val="btLr"/>
                    </w:pPr>
                    <w:r>
                      <w:rPr>
                        <w:rFonts w:ascii="Verdana" w:eastAsia="Verdana" w:hAnsi="Verdana" w:cs="Verdana"/>
                        <w:color w:val="000000"/>
                        <w:sz w:val="18"/>
                      </w:rPr>
                      <w:t>Línea Gratuita: (+57) 01 8000 919301</w:t>
                    </w:r>
                  </w:p>
                </w:txbxContent>
              </v:textbox>
            </v:rect>
          </w:pict>
        </mc:Fallback>
      </mc:AlternateContent>
    </w:r>
  </w:p>
  <w:p w14:paraId="6F2F53D6" w14:textId="77777777" w:rsidR="0067221C" w:rsidRDefault="0067221C">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p>
  <w:p w14:paraId="05B037E6" w14:textId="77777777" w:rsidR="0067221C"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bookmarkStart w:id="1" w:name="_heading=h.3znysh7" w:colFirst="0" w:colLast="0"/>
    <w:bookmarkEnd w:id="1"/>
    <w:r>
      <w:rPr>
        <w:rFonts w:ascii="Verdana" w:eastAsia="Verdana" w:hAnsi="Verdana" w:cs="Verdana"/>
        <w:color w:val="000000"/>
        <w:sz w:val="18"/>
        <w:szCs w:val="18"/>
      </w:rPr>
      <w:t>F-E-SIG-23:V8 02-08-2024</w:t>
    </w:r>
  </w:p>
  <w:p w14:paraId="545D2F78" w14:textId="77777777" w:rsidR="0067221C" w:rsidRDefault="0067221C">
    <w:pPr>
      <w:spacing w:after="0"/>
      <w:jc w:val="both"/>
      <w:rPr>
        <w:rFonts w:ascii="Helvetica Neue" w:eastAsia="Helvetica Neue" w:hAnsi="Helvetica Neue" w:cs="Helvetica Neu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793B9" w14:textId="77777777" w:rsidR="0067221C" w:rsidRDefault="0067221C">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045C8F" w14:textId="77777777" w:rsidR="00C4418C" w:rsidRDefault="00C4418C">
      <w:pPr>
        <w:spacing w:after="0" w:line="240" w:lineRule="auto"/>
      </w:pPr>
      <w:r>
        <w:separator/>
      </w:r>
    </w:p>
  </w:footnote>
  <w:footnote w:type="continuationSeparator" w:id="0">
    <w:p w14:paraId="5077FBE9" w14:textId="77777777" w:rsidR="00C4418C" w:rsidRDefault="00C4418C">
      <w:pPr>
        <w:spacing w:after="0" w:line="240" w:lineRule="auto"/>
      </w:pPr>
      <w:r>
        <w:continuationSeparator/>
      </w:r>
    </w:p>
  </w:footnote>
  <w:footnote w:id="1">
    <w:p w14:paraId="1F00F07C" w14:textId="77777777" w:rsidR="0067221C" w:rsidRDefault="00000000">
      <w:pPr>
        <w:pBdr>
          <w:top w:val="nil"/>
          <w:left w:val="nil"/>
          <w:bottom w:val="nil"/>
          <w:right w:val="nil"/>
          <w:between w:val="nil"/>
        </w:pBdr>
        <w:spacing w:after="0" w:line="240" w:lineRule="auto"/>
        <w:jc w:val="both"/>
        <w:rPr>
          <w:rFonts w:ascii="Verdana" w:eastAsia="Verdana" w:hAnsi="Verdana" w:cs="Verdana"/>
          <w:color w:val="000000"/>
          <w:sz w:val="18"/>
          <w:szCs w:val="18"/>
        </w:rPr>
      </w:pPr>
      <w:r>
        <w:rPr>
          <w:vertAlign w:val="superscript"/>
        </w:rPr>
        <w:footnoteRef/>
      </w:r>
      <w:r>
        <w:rPr>
          <w:rFonts w:ascii="Verdana" w:eastAsia="Verdana" w:hAnsi="Verdana" w:cs="Verdana"/>
          <w:b/>
          <w:bCs/>
          <w:color w:val="000000"/>
          <w:sz w:val="18"/>
          <w:szCs w:val="18"/>
        </w:rPr>
        <w:t xml:space="preserve"> </w:t>
      </w:r>
      <w:r>
        <w:rPr>
          <w:rFonts w:ascii="Verdana" w:eastAsia="Verdana" w:hAnsi="Verdana" w:cs="Verdana"/>
          <w:color w:val="000000"/>
          <w:sz w:val="18"/>
          <w:szCs w:val="18"/>
        </w:rPr>
        <w:t>Notificado de forma personal por vía de correo electrónico en concordancia de los preceptos de la Ley 2213 de 2022. Así mismo, de conformidad con lo señalado en el artículo 8° de la norma citada esta contestación se brinda dentro del término establecido para el traslado.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7FA4B0" w14:textId="77777777" w:rsidR="0067221C" w:rsidRDefault="0067221C">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7E73D" w14:textId="4D3C7E10" w:rsidR="0067221C" w:rsidRDefault="00F21712">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0" distR="0" simplePos="0" relativeHeight="251658240" behindDoc="1" locked="0" layoutInCell="1" hidden="0" allowOverlap="1" wp14:anchorId="4207E060" wp14:editId="24BD1923">
          <wp:simplePos x="0" y="0"/>
          <wp:positionH relativeFrom="column">
            <wp:posOffset>-1079499</wp:posOffset>
          </wp:positionH>
          <wp:positionV relativeFrom="paragraph">
            <wp:posOffset>-448944</wp:posOffset>
          </wp:positionV>
          <wp:extent cx="7756896" cy="10049256"/>
          <wp:effectExtent l="0" t="0" r="0" b="0"/>
          <wp:wrapNone/>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756896" cy="1004925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AB6F61" w14:textId="77777777" w:rsidR="0067221C" w:rsidRDefault="0067221C">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F13C8B"/>
    <w:multiLevelType w:val="multilevel"/>
    <w:tmpl w:val="554CC7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54024E4"/>
    <w:multiLevelType w:val="multilevel"/>
    <w:tmpl w:val="0EF42D5A"/>
    <w:lvl w:ilvl="0">
      <w:start w:val="1"/>
      <w:numFmt w:val="upperRoman"/>
      <w:lvlText w:val="%1."/>
      <w:lvlJc w:val="left"/>
      <w:pPr>
        <w:ind w:left="1080" w:hanging="72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A350DC8"/>
    <w:multiLevelType w:val="multilevel"/>
    <w:tmpl w:val="A9A49C30"/>
    <w:lvl w:ilvl="0">
      <w:start w:val="1"/>
      <w:numFmt w:val="bullet"/>
      <w:lvlText w:val="o"/>
      <w:lvlJc w:val="left"/>
      <w:pPr>
        <w:ind w:left="1530" w:hanging="360"/>
      </w:pPr>
      <w:rPr>
        <w:rFonts w:ascii="Courier New" w:eastAsia="Courier New" w:hAnsi="Courier New" w:cs="Courier New"/>
      </w:rPr>
    </w:lvl>
    <w:lvl w:ilvl="1">
      <w:start w:val="1"/>
      <w:numFmt w:val="bullet"/>
      <w:lvlText w:val="o"/>
      <w:lvlJc w:val="left"/>
      <w:pPr>
        <w:ind w:left="2250" w:hanging="360"/>
      </w:pPr>
      <w:rPr>
        <w:rFonts w:ascii="Courier New" w:eastAsia="Courier New" w:hAnsi="Courier New" w:cs="Courier New"/>
      </w:rPr>
    </w:lvl>
    <w:lvl w:ilvl="2">
      <w:start w:val="1"/>
      <w:numFmt w:val="bullet"/>
      <w:lvlText w:val="▪"/>
      <w:lvlJc w:val="left"/>
      <w:pPr>
        <w:ind w:left="2970" w:hanging="360"/>
      </w:pPr>
      <w:rPr>
        <w:rFonts w:ascii="Noto Sans Symbols" w:eastAsia="Noto Sans Symbols" w:hAnsi="Noto Sans Symbols" w:cs="Noto Sans Symbols"/>
      </w:rPr>
    </w:lvl>
    <w:lvl w:ilvl="3">
      <w:start w:val="1"/>
      <w:numFmt w:val="bullet"/>
      <w:lvlText w:val="●"/>
      <w:lvlJc w:val="left"/>
      <w:pPr>
        <w:ind w:left="3690" w:hanging="360"/>
      </w:pPr>
      <w:rPr>
        <w:rFonts w:ascii="Noto Sans Symbols" w:eastAsia="Noto Sans Symbols" w:hAnsi="Noto Sans Symbols" w:cs="Noto Sans Symbols"/>
      </w:rPr>
    </w:lvl>
    <w:lvl w:ilvl="4">
      <w:start w:val="1"/>
      <w:numFmt w:val="bullet"/>
      <w:lvlText w:val="o"/>
      <w:lvlJc w:val="left"/>
      <w:pPr>
        <w:ind w:left="4410" w:hanging="360"/>
      </w:pPr>
      <w:rPr>
        <w:rFonts w:ascii="Courier New" w:eastAsia="Courier New" w:hAnsi="Courier New" w:cs="Courier New"/>
      </w:rPr>
    </w:lvl>
    <w:lvl w:ilvl="5">
      <w:start w:val="1"/>
      <w:numFmt w:val="bullet"/>
      <w:lvlText w:val="▪"/>
      <w:lvlJc w:val="left"/>
      <w:pPr>
        <w:ind w:left="5130" w:hanging="360"/>
      </w:pPr>
      <w:rPr>
        <w:rFonts w:ascii="Noto Sans Symbols" w:eastAsia="Noto Sans Symbols" w:hAnsi="Noto Sans Symbols" w:cs="Noto Sans Symbols"/>
      </w:rPr>
    </w:lvl>
    <w:lvl w:ilvl="6">
      <w:start w:val="1"/>
      <w:numFmt w:val="bullet"/>
      <w:lvlText w:val="●"/>
      <w:lvlJc w:val="left"/>
      <w:pPr>
        <w:ind w:left="5850" w:hanging="360"/>
      </w:pPr>
      <w:rPr>
        <w:rFonts w:ascii="Noto Sans Symbols" w:eastAsia="Noto Sans Symbols" w:hAnsi="Noto Sans Symbols" w:cs="Noto Sans Symbols"/>
      </w:rPr>
    </w:lvl>
    <w:lvl w:ilvl="7">
      <w:start w:val="1"/>
      <w:numFmt w:val="bullet"/>
      <w:lvlText w:val="o"/>
      <w:lvlJc w:val="left"/>
      <w:pPr>
        <w:ind w:left="6570" w:hanging="360"/>
      </w:pPr>
      <w:rPr>
        <w:rFonts w:ascii="Courier New" w:eastAsia="Courier New" w:hAnsi="Courier New" w:cs="Courier New"/>
      </w:rPr>
    </w:lvl>
    <w:lvl w:ilvl="8">
      <w:start w:val="1"/>
      <w:numFmt w:val="bullet"/>
      <w:lvlText w:val="▪"/>
      <w:lvlJc w:val="left"/>
      <w:pPr>
        <w:ind w:left="7290" w:hanging="360"/>
      </w:pPr>
      <w:rPr>
        <w:rFonts w:ascii="Noto Sans Symbols" w:eastAsia="Noto Sans Symbols" w:hAnsi="Noto Sans Symbols" w:cs="Noto Sans Symbols"/>
      </w:rPr>
    </w:lvl>
  </w:abstractNum>
  <w:abstractNum w:abstractNumId="3" w15:restartNumberingAfterBreak="0">
    <w:nsid w:val="6EB574FF"/>
    <w:multiLevelType w:val="multilevel"/>
    <w:tmpl w:val="7E1C8394"/>
    <w:lvl w:ilvl="0">
      <w:start w:val="9"/>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318876086">
    <w:abstractNumId w:val="0"/>
  </w:num>
  <w:num w:numId="2" w16cid:durableId="1186555203">
    <w:abstractNumId w:val="3"/>
  </w:num>
  <w:num w:numId="3" w16cid:durableId="1334793593">
    <w:abstractNumId w:val="1"/>
  </w:num>
  <w:num w:numId="4" w16cid:durableId="19922539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221C"/>
    <w:rsid w:val="000C50A4"/>
    <w:rsid w:val="00116741"/>
    <w:rsid w:val="00640F6C"/>
    <w:rsid w:val="00657086"/>
    <w:rsid w:val="0067221C"/>
    <w:rsid w:val="00764ECF"/>
    <w:rsid w:val="00A74162"/>
    <w:rsid w:val="00C4418C"/>
    <w:rsid w:val="00F21712"/>
    <w:rsid w:val="00FF5F8E"/>
  </w:rsids>
  <m:mathPr>
    <m:mathFont m:val="Cambria Math"/>
    <m:brkBin m:val="before"/>
    <m:brkBinSub m:val="--"/>
    <m:smallFrac m:val="0"/>
    <m:dispDef/>
    <m:lMargin m:val="0"/>
    <m:rMargin m:val="0"/>
    <m:defJc m:val="centerGroup"/>
    <m:wrapIndent m:val="1440"/>
    <m:intLim m:val="subSup"/>
    <m:naryLim m:val="undOvr"/>
  </m:mathPr>
  <w:themeFontLang w:val="es-US"/>
  <w:clrSchemeMapping w:bg1="light1" w:t1="dark1" w:bg2="light2" w:t2="dark2" w:accent1="accent1" w:accent2="accent2" w:accent3="accent3" w:accent4="accent4" w:accent5="accent5" w:accent6="accent6" w:hyperlink="hyperlink" w:followedHyperlink="followedHyperlink"/>
  <w:decimalSymbol w:val="."/>
  <w:listSeparator w:val=","/>
  <w14:docId w14:val="130D761B"/>
  <w15:docId w15:val="{B81CB590-013F-7E4D-98D5-5621393B4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link w:val="Ttulo2Car"/>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pPr>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customStyle="1" w:styleId="p1">
    <w:name w:val="p1"/>
    <w:basedOn w:val="Normal"/>
    <w:rsid w:val="000C50A4"/>
    <w:pPr>
      <w:spacing w:after="0" w:line="240" w:lineRule="auto"/>
    </w:pPr>
    <w:rPr>
      <w:rFonts w:ascii="Verdana" w:eastAsia="Times New Roman" w:hAnsi="Verdana" w:cs="Times New Roman"/>
      <w:color w:val="000000"/>
      <w:sz w:val="18"/>
      <w:szCs w:val="18"/>
      <w:lang w:val="es-US"/>
    </w:rPr>
  </w:style>
  <w:style w:type="character" w:customStyle="1" w:styleId="Ttulo2Car">
    <w:name w:val="Título 2 Car"/>
    <w:basedOn w:val="Fuentedeprrafopredeter"/>
    <w:link w:val="Ttulo2"/>
    <w:uiPriority w:val="9"/>
    <w:rsid w:val="00116741"/>
    <w:rPr>
      <w:rFonts w:ascii="Play" w:eastAsia="Play" w:hAnsi="Play" w:cs="Play"/>
      <w:color w:val="0F4761"/>
      <w:sz w:val="32"/>
      <w:szCs w:val="32"/>
    </w:rPr>
  </w:style>
  <w:style w:type="character" w:styleId="Fuerte">
    <w:name w:val="Strong"/>
    <w:basedOn w:val="Fuentedeprrafopredeter"/>
    <w:uiPriority w:val="22"/>
    <w:qFormat/>
    <w:rsid w:val="0011674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procesosjudiciales@minambiente.gov.co"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AmezquitaG@minambiente.gov.co"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HAmezquitaG@minambiente.gov.co"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G1KjUa6gCf0PuyM9i7Ae2qeIlA==">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10</Pages>
  <Words>3563</Words>
  <Characters>19600</Characters>
  <Application>Microsoft Office Word</Application>
  <DocSecurity>0</DocSecurity>
  <Lines>163</Lines>
  <Paragraphs>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Harrison Amézquita Gama</cp:lastModifiedBy>
  <cp:revision>3</cp:revision>
  <cp:lastPrinted>2026-05-13T19:23:00Z</cp:lastPrinted>
  <dcterms:created xsi:type="dcterms:W3CDTF">2026-05-13T19:22:00Z</dcterms:created>
  <dcterms:modified xsi:type="dcterms:W3CDTF">2026-05-22T15:02:00Z</dcterms:modified>
</cp:coreProperties>
</file>